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AF3AD" w14:textId="7B4E185B" w:rsidR="00485F25" w:rsidRPr="00A75502" w:rsidRDefault="0038079C" w:rsidP="000D45B6">
      <w:pPr>
        <w:jc w:val="center"/>
        <w:rPr>
          <w:rFonts w:ascii="Cambria" w:hAnsi="Cambria"/>
          <w:noProof/>
          <w:lang w:val="fr-FR" w:eastAsia="fr-FR"/>
        </w:rPr>
      </w:pPr>
      <w:r w:rsidRPr="00A75502">
        <w:rPr>
          <w:rFonts w:ascii="Cambria" w:hAnsi="Cambria"/>
          <w:noProof/>
          <w:lang w:val="fr-FR" w:eastAsia="fr-FR"/>
        </w:rPr>
        <w:drawing>
          <wp:anchor distT="0" distB="0" distL="114300" distR="114300" simplePos="0" relativeHeight="251665408" behindDoc="1" locked="0" layoutInCell="1" allowOverlap="1" wp14:anchorId="3A2CD141" wp14:editId="513DB3A0">
            <wp:simplePos x="0" y="0"/>
            <wp:positionH relativeFrom="page">
              <wp:posOffset>0</wp:posOffset>
            </wp:positionH>
            <wp:positionV relativeFrom="paragraph">
              <wp:posOffset>-887095</wp:posOffset>
            </wp:positionV>
            <wp:extent cx="7548880" cy="2565400"/>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3.jpg"/>
                    <pic:cNvPicPr/>
                  </pic:nvPicPr>
                  <pic:blipFill>
                    <a:blip r:embed="rId9">
                      <a:extLst>
                        <a:ext uri="{28A0092B-C50C-407E-A947-70E740481C1C}">
                          <a14:useLocalDpi xmlns:a14="http://schemas.microsoft.com/office/drawing/2010/main" val="0"/>
                        </a:ext>
                      </a:extLst>
                    </a:blip>
                    <a:stretch>
                      <a:fillRect/>
                    </a:stretch>
                  </pic:blipFill>
                  <pic:spPr>
                    <a:xfrm>
                      <a:off x="0" y="0"/>
                      <a:ext cx="7548880" cy="2565400"/>
                    </a:xfrm>
                    <a:prstGeom prst="rect">
                      <a:avLst/>
                    </a:prstGeom>
                  </pic:spPr>
                </pic:pic>
              </a:graphicData>
            </a:graphic>
            <wp14:sizeRelH relativeFrom="page">
              <wp14:pctWidth>0</wp14:pctWidth>
            </wp14:sizeRelH>
            <wp14:sizeRelV relativeFrom="page">
              <wp14:pctHeight>0</wp14:pctHeight>
            </wp14:sizeRelV>
          </wp:anchor>
        </w:drawing>
      </w:r>
      <w:r w:rsidR="00D9055B" w:rsidRPr="00A75502">
        <w:rPr>
          <w:rFonts w:ascii="Cambria" w:hAnsi="Cambria"/>
          <w:noProof/>
          <w:lang w:val="fr-FR" w:eastAsia="fr-FR"/>
        </w:rPr>
        <mc:AlternateContent>
          <mc:Choice Requires="wps">
            <w:drawing>
              <wp:anchor distT="45720" distB="45720" distL="114300" distR="114300" simplePos="0" relativeHeight="251664384" behindDoc="0" locked="0" layoutInCell="1" allowOverlap="1" wp14:anchorId="7D34BF16" wp14:editId="7E094E12">
                <wp:simplePos x="0" y="0"/>
                <wp:positionH relativeFrom="margin">
                  <wp:posOffset>2110105</wp:posOffset>
                </wp:positionH>
                <wp:positionV relativeFrom="paragraph">
                  <wp:posOffset>-544195</wp:posOffset>
                </wp:positionV>
                <wp:extent cx="3648075" cy="1193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93800"/>
                        </a:xfrm>
                        <a:prstGeom prst="rect">
                          <a:avLst/>
                        </a:prstGeom>
                        <a:noFill/>
                        <a:ln w="9525">
                          <a:noFill/>
                          <a:miter lim="800000"/>
                          <a:headEnd/>
                          <a:tailEnd/>
                        </a:ln>
                      </wps:spPr>
                      <wps:txb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66.15pt;margin-top:-42.85pt;width:287.25pt;height:9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" filled="f" stroked="f">
                <v:textbo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v:textbox>
                <w10:wrap anchorx="margin"/>
              </v:shape>
            </w:pict>
          </mc:Fallback>
        </mc:AlternateContent>
      </w:r>
    </w:p>
    <w:p w14:paraId="2A34F840" w14:textId="447957CF" w:rsidR="00664E1E" w:rsidRPr="00A75502" w:rsidRDefault="00664E1E" w:rsidP="000D45B6">
      <w:pPr>
        <w:jc w:val="center"/>
        <w:rPr>
          <w:rFonts w:ascii="Cambria" w:hAnsi="Cambria"/>
          <w:b/>
          <w:noProof/>
          <w:color w:val="993366"/>
          <w:lang w:val="fr-FR" w:eastAsia="fr-FR"/>
        </w:rPr>
      </w:pPr>
    </w:p>
    <w:p w14:paraId="4D247E99" w14:textId="77777777" w:rsidR="00664E1E" w:rsidRPr="00A75502" w:rsidRDefault="00664E1E" w:rsidP="000D45B6">
      <w:pPr>
        <w:jc w:val="center"/>
        <w:rPr>
          <w:rFonts w:ascii="Cambria" w:hAnsi="Cambria"/>
          <w:b/>
          <w:color w:val="993366"/>
          <w:lang w:val="fr-FR"/>
        </w:rPr>
      </w:pPr>
    </w:p>
    <w:p w14:paraId="0C199B23" w14:textId="77777777" w:rsidR="000D45B6" w:rsidRPr="00A75502" w:rsidRDefault="000D45B6" w:rsidP="000D45B6">
      <w:pPr>
        <w:jc w:val="center"/>
        <w:rPr>
          <w:rFonts w:ascii="Cambria" w:hAnsi="Cambria"/>
          <w:b/>
          <w:color w:val="993366"/>
          <w:lang w:val="fr-FR"/>
        </w:rPr>
      </w:pPr>
    </w:p>
    <w:p w14:paraId="4D61423D" w14:textId="77777777" w:rsidR="000D45B6" w:rsidRPr="00A75502" w:rsidRDefault="000D45B6" w:rsidP="000D45B6">
      <w:pPr>
        <w:jc w:val="center"/>
        <w:rPr>
          <w:rFonts w:ascii="Cambria" w:hAnsi="Cambria"/>
          <w:b/>
          <w:color w:val="993366"/>
          <w:lang w:val="fr-FR"/>
        </w:rPr>
      </w:pPr>
    </w:p>
    <w:p w14:paraId="273704AA" w14:textId="77777777" w:rsidR="00206CF6" w:rsidRPr="00A75502" w:rsidRDefault="00206CF6" w:rsidP="00206CF6">
      <w:pPr>
        <w:rPr>
          <w:rFonts w:ascii="Cambria" w:hAnsi="Cambria"/>
          <w:b/>
          <w:color w:val="993366"/>
          <w:lang w:val="fr-FR"/>
        </w:rPr>
      </w:pPr>
    </w:p>
    <w:p w14:paraId="04BAB3D2" w14:textId="77777777" w:rsidR="00206CF6" w:rsidRPr="00A75502" w:rsidRDefault="00206CF6" w:rsidP="00206CF6">
      <w:pPr>
        <w:tabs>
          <w:tab w:val="center" w:pos="4533"/>
          <w:tab w:val="left" w:pos="6544"/>
        </w:tabs>
        <w:rPr>
          <w:rFonts w:ascii="Cambria" w:hAnsi="Cambria"/>
          <w:b/>
          <w:u w:val="single"/>
          <w:lang w:val="fr-FR"/>
        </w:rPr>
      </w:pPr>
      <w:r w:rsidRPr="00A75502">
        <w:rPr>
          <w:rFonts w:ascii="Cambria" w:hAnsi="Cambria" w:cs="Arial"/>
          <w:b/>
          <w:i/>
          <w:noProof/>
          <w:lang w:val="fr-FR" w:eastAsia="fr-FR"/>
        </w:rPr>
        <mc:AlternateContent>
          <mc:Choice Requires="wps">
            <w:drawing>
              <wp:anchor distT="0" distB="0" distL="114300" distR="114300" simplePos="0" relativeHeight="251668480" behindDoc="0" locked="0" layoutInCell="1" allowOverlap="1" wp14:anchorId="1D920D72" wp14:editId="071A8EEE">
                <wp:simplePos x="0" y="0"/>
                <wp:positionH relativeFrom="column">
                  <wp:posOffset>1943100</wp:posOffset>
                </wp:positionH>
                <wp:positionV relativeFrom="paragraph">
                  <wp:posOffset>57150</wp:posOffset>
                </wp:positionV>
                <wp:extent cx="1828800" cy="0"/>
                <wp:effectExtent l="0" t="0" r="25400" b="25400"/>
                <wp:wrapNone/>
                <wp:docPr id="3" name="Connecteur droit 3"/>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mo="http://schemas.microsoft.com/office/mac/office/2008/main" xmlns:mv="urn:schemas-microsoft-com:mac:vml">
            <w:pict>
              <v:line id="Connecteur droit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3pt,4.5pt" to="297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" strokecolor="black [3213]" strokeweight="1.5pt">
                <v:stroke joinstyle="miter"/>
              </v:line>
            </w:pict>
          </mc:Fallback>
        </mc:AlternateContent>
      </w:r>
    </w:p>
    <w:p w14:paraId="09912C66" w14:textId="77777777" w:rsidR="00206CF6" w:rsidRPr="00A75502" w:rsidRDefault="00206CF6" w:rsidP="00206CF6">
      <w:pPr>
        <w:tabs>
          <w:tab w:val="left" w:pos="3240"/>
        </w:tabs>
        <w:jc w:val="center"/>
        <w:rPr>
          <w:rFonts w:ascii="Cambria" w:hAnsi="Cambria" w:cs="Arial"/>
          <w:b/>
          <w:lang w:val="fr-FR"/>
        </w:rPr>
      </w:pPr>
      <w:r w:rsidRPr="00A75502">
        <w:rPr>
          <w:rFonts w:ascii="Cambria" w:hAnsi="Cambria" w:cs="Arial"/>
          <w:b/>
          <w:lang w:val="fr-FR"/>
        </w:rPr>
        <w:t>BUREAU DE LA COMMUNICATION</w:t>
      </w:r>
    </w:p>
    <w:p w14:paraId="023EE4C0" w14:textId="157EF491" w:rsidR="00B06B70" w:rsidRPr="00A75502" w:rsidRDefault="00771A43" w:rsidP="00B06B70">
      <w:pPr>
        <w:tabs>
          <w:tab w:val="left" w:pos="3240"/>
        </w:tabs>
        <w:jc w:val="center"/>
        <w:rPr>
          <w:rFonts w:ascii="Cambria" w:hAnsi="Cambria" w:cs="Arial"/>
          <w:b/>
          <w:i/>
          <w:lang w:val="fr-FR"/>
        </w:rPr>
      </w:pPr>
      <w:r>
        <w:rPr>
          <w:rFonts w:ascii="Cambria" w:hAnsi="Cambria" w:cs="Arial"/>
          <w:b/>
          <w:i/>
          <w:lang w:val="fr-FR"/>
        </w:rPr>
        <w:t>Mercredi 21</w:t>
      </w:r>
      <w:r w:rsidR="00665FD7">
        <w:rPr>
          <w:rFonts w:ascii="Cambria" w:hAnsi="Cambria" w:cs="Arial"/>
          <w:b/>
          <w:i/>
          <w:lang w:val="fr-FR"/>
        </w:rPr>
        <w:t xml:space="preserve"> janvier</w:t>
      </w:r>
      <w:r w:rsidR="00A16370" w:rsidRPr="00A75502">
        <w:rPr>
          <w:rFonts w:ascii="Cambria" w:hAnsi="Cambria" w:cs="Arial"/>
          <w:b/>
          <w:i/>
          <w:lang w:val="fr-FR"/>
        </w:rPr>
        <w:t xml:space="preserve"> </w:t>
      </w:r>
      <w:r w:rsidR="00E365F4" w:rsidRPr="00A75502">
        <w:rPr>
          <w:rFonts w:ascii="Cambria" w:hAnsi="Cambria" w:cs="Arial"/>
          <w:b/>
          <w:i/>
          <w:lang w:val="fr-FR"/>
        </w:rPr>
        <w:t>201</w:t>
      </w:r>
      <w:r w:rsidR="00665FD7">
        <w:rPr>
          <w:rFonts w:ascii="Cambria" w:hAnsi="Cambria" w:cs="Arial"/>
          <w:b/>
          <w:i/>
          <w:lang w:val="fr-FR"/>
        </w:rPr>
        <w:t>5</w:t>
      </w:r>
    </w:p>
    <w:p w14:paraId="64E1B831" w14:textId="2205C61B" w:rsidR="00206CF6" w:rsidRPr="00A75502" w:rsidRDefault="000D441C" w:rsidP="000D441C">
      <w:pPr>
        <w:tabs>
          <w:tab w:val="left" w:pos="3240"/>
        </w:tabs>
        <w:jc w:val="center"/>
        <w:rPr>
          <w:rFonts w:ascii="Cambria" w:hAnsi="Cambria" w:cs="Arial"/>
          <w:b/>
          <w:i/>
          <w:lang w:val="fr-FR"/>
        </w:rPr>
      </w:pPr>
      <w:r w:rsidRPr="00A75502">
        <w:rPr>
          <w:rFonts w:ascii="Cambria" w:hAnsi="Cambria" w:cs="Arial"/>
          <w:b/>
          <w:i/>
          <w:noProof/>
          <w:lang w:val="fr-FR" w:eastAsia="fr-FR"/>
        </w:rPr>
        <mc:AlternateContent>
          <mc:Choice Requires="wps">
            <w:drawing>
              <wp:anchor distT="0" distB="0" distL="114300" distR="114300" simplePos="0" relativeHeight="251667456" behindDoc="0" locked="0" layoutInCell="1" allowOverlap="1" wp14:anchorId="20EA0300" wp14:editId="5A76C9D0">
                <wp:simplePos x="0" y="0"/>
                <wp:positionH relativeFrom="column">
                  <wp:posOffset>1943100</wp:posOffset>
                </wp:positionH>
                <wp:positionV relativeFrom="paragraph">
                  <wp:posOffset>69850</wp:posOffset>
                </wp:positionV>
                <wp:extent cx="182880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Connecteur droit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3pt,5.5pt" to="29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" strokeweight="1.5pt">
                <v:stroke joinstyle="miter"/>
              </v:line>
            </w:pict>
          </mc:Fallback>
        </mc:AlternateContent>
      </w:r>
    </w:p>
    <w:p w14:paraId="528DB620" w14:textId="77777777" w:rsidR="000D441C" w:rsidRPr="00A75502" w:rsidRDefault="000D441C" w:rsidP="000D441C">
      <w:pPr>
        <w:tabs>
          <w:tab w:val="left" w:pos="3240"/>
        </w:tabs>
        <w:jc w:val="center"/>
        <w:rPr>
          <w:rFonts w:ascii="Cambria" w:hAnsi="Cambria" w:cs="Arial"/>
          <w:b/>
          <w:i/>
          <w:lang w:val="fr-FR"/>
        </w:rPr>
      </w:pPr>
    </w:p>
    <w:p w14:paraId="42641A59" w14:textId="389D2ED8" w:rsidR="00206CF6" w:rsidRPr="00A75502" w:rsidRDefault="005B08E7" w:rsidP="0038079C">
      <w:pPr>
        <w:pBdr>
          <w:top w:val="single" w:sz="4" w:space="0" w:color="auto"/>
          <w:left w:val="single" w:sz="4" w:space="4" w:color="auto"/>
          <w:bottom w:val="single" w:sz="4" w:space="1" w:color="auto"/>
          <w:right w:val="single" w:sz="4" w:space="4" w:color="auto"/>
        </w:pBdr>
        <w:tabs>
          <w:tab w:val="center" w:pos="4536"/>
          <w:tab w:val="left" w:pos="7440"/>
        </w:tabs>
        <w:rPr>
          <w:rFonts w:ascii="Cambria" w:hAnsi="Cambria"/>
          <w:b/>
          <w:lang w:val="fr-FR"/>
        </w:rPr>
      </w:pPr>
      <w:r w:rsidRPr="00A75502">
        <w:rPr>
          <w:rFonts w:ascii="Cambria" w:hAnsi="Cambria"/>
          <w:b/>
          <w:lang w:val="fr-FR"/>
        </w:rPr>
        <w:tab/>
        <w:t>Com</w:t>
      </w:r>
      <w:r w:rsidR="00365BE7" w:rsidRPr="00A75502">
        <w:rPr>
          <w:rFonts w:ascii="Cambria" w:hAnsi="Cambria"/>
          <w:b/>
          <w:lang w:val="fr-FR"/>
        </w:rPr>
        <w:t>p</w:t>
      </w:r>
      <w:r w:rsidRPr="00A75502">
        <w:rPr>
          <w:rFonts w:ascii="Cambria" w:hAnsi="Cambria"/>
          <w:b/>
          <w:lang w:val="fr-FR"/>
        </w:rPr>
        <w:t>te rendu</w:t>
      </w:r>
      <w:r w:rsidR="00FF1109" w:rsidRPr="00A75502">
        <w:rPr>
          <w:rFonts w:ascii="Cambria" w:hAnsi="Cambria"/>
          <w:b/>
          <w:lang w:val="fr-FR"/>
        </w:rPr>
        <w:t xml:space="preserve"> du Conseil des Ministres </w:t>
      </w:r>
    </w:p>
    <w:p w14:paraId="7618577A" w14:textId="1EE0D98F" w:rsidR="00BD2E27" w:rsidRPr="00BD2E27" w:rsidRDefault="00665FD7" w:rsidP="00BD2E27">
      <w:pPr>
        <w:pStyle w:val="-LettreObjetGEDA"/>
        <w:ind w:left="0" w:firstLine="0"/>
        <w:rPr>
          <w:rFonts w:ascii="Cambria" w:hAnsi="Cambria"/>
          <w:b/>
          <w:noProof w:val="0"/>
          <w:szCs w:val="24"/>
        </w:rPr>
      </w:pPr>
      <w:r w:rsidRPr="00665FD7">
        <w:rPr>
          <w:rFonts w:ascii="Cambria" w:hAnsi="Cambria"/>
          <w:b/>
          <w:noProof w:val="0"/>
          <w:szCs w:val="24"/>
        </w:rPr>
        <w:t xml:space="preserve">         </w:t>
      </w:r>
    </w:p>
    <w:p w14:paraId="03C074E3" w14:textId="77777777" w:rsidR="002B11AB" w:rsidRDefault="002B11AB" w:rsidP="002B11AB">
      <w:pPr>
        <w:pStyle w:val="-LettreSuiteORefPJGEDA"/>
        <w:ind w:left="0"/>
        <w:rPr>
          <w:rFonts w:ascii="Cambria" w:hAnsi="Cambria"/>
          <w:b/>
        </w:rPr>
      </w:pPr>
    </w:p>
    <w:p w14:paraId="33195BF1" w14:textId="186CBB4D" w:rsidR="00771A43" w:rsidRPr="002B11AB" w:rsidRDefault="002B11AB" w:rsidP="002B11AB">
      <w:pPr>
        <w:pStyle w:val="-LettreSuiteORefPJGEDA"/>
        <w:ind w:left="0"/>
        <w:rPr>
          <w:rFonts w:ascii="Cambria" w:hAnsi="Cambria"/>
          <w:b/>
        </w:rPr>
      </w:pPr>
      <w:r w:rsidRPr="002B11AB">
        <w:rPr>
          <w:rFonts w:ascii="Cambria" w:hAnsi="Cambria"/>
          <w:b/>
        </w:rPr>
        <w:t>Défiscalisation locale pour trois projets de rénovation hôtelière et deux projets d’acquisition de navires</w:t>
      </w:r>
    </w:p>
    <w:p w14:paraId="7AD8B4A7" w14:textId="77777777" w:rsidR="002B11AB" w:rsidRPr="002B11AB" w:rsidRDefault="002B11AB" w:rsidP="00771A43">
      <w:pPr>
        <w:pStyle w:val="-LettreSuiteORefPJGEDA"/>
        <w:rPr>
          <w:rFonts w:ascii="Cambria" w:hAnsi="Cambria"/>
        </w:rPr>
      </w:pPr>
    </w:p>
    <w:p w14:paraId="71882F9E" w14:textId="571924FF" w:rsidR="002B11AB" w:rsidRPr="002B11AB" w:rsidRDefault="002B11AB" w:rsidP="002B11AB">
      <w:pPr>
        <w:jc w:val="both"/>
        <w:rPr>
          <w:rFonts w:ascii="Cambria" w:hAnsi="Cambria"/>
          <w:lang w:val="fr-FR"/>
        </w:rPr>
      </w:pPr>
      <w:r w:rsidRPr="002B11AB">
        <w:rPr>
          <w:rFonts w:ascii="Cambria" w:hAnsi="Cambria"/>
          <w:lang w:val="fr-FR"/>
        </w:rPr>
        <w:t xml:space="preserve">Le Conseil des ministres a accordé, en vertu des dispositions relatives au régime des investissements indirects, la défiscalisation locale pour la réalisation de trois projets de rénovation hôtelière (hôtels Hilton de Bora Bora et Moorea et le Moorea Pearl </w:t>
      </w:r>
      <w:proofErr w:type="spellStart"/>
      <w:r w:rsidRPr="002B11AB">
        <w:rPr>
          <w:rFonts w:ascii="Cambria" w:hAnsi="Cambria"/>
          <w:lang w:val="fr-FR"/>
        </w:rPr>
        <w:t>Resort</w:t>
      </w:r>
      <w:proofErr w:type="spellEnd"/>
      <w:r w:rsidRPr="002B11AB">
        <w:rPr>
          <w:rFonts w:ascii="Cambria" w:hAnsi="Cambria"/>
          <w:lang w:val="fr-FR"/>
        </w:rPr>
        <w:t xml:space="preserve">) et deux projets d’acquisition de navires destinés à la navigation charter ou à la croisière (Archipel croisières et </w:t>
      </w:r>
      <w:proofErr w:type="spellStart"/>
      <w:r w:rsidRPr="002B11AB">
        <w:rPr>
          <w:rFonts w:ascii="Cambria" w:hAnsi="Cambria"/>
          <w:lang w:val="fr-FR"/>
        </w:rPr>
        <w:t>Tradewinds</w:t>
      </w:r>
      <w:proofErr w:type="spellEnd"/>
      <w:r w:rsidRPr="002B11AB">
        <w:rPr>
          <w:rFonts w:ascii="Cambria" w:hAnsi="Cambria"/>
          <w:lang w:val="fr-FR"/>
        </w:rPr>
        <w:t xml:space="preserve"> Tahiti). </w:t>
      </w:r>
    </w:p>
    <w:p w14:paraId="7AAD22E6" w14:textId="77777777" w:rsidR="002B11AB" w:rsidRPr="002B11AB" w:rsidRDefault="002B11AB" w:rsidP="002B11AB">
      <w:pPr>
        <w:jc w:val="both"/>
        <w:rPr>
          <w:rFonts w:ascii="Cambria" w:hAnsi="Cambria"/>
          <w:lang w:val="fr-FR"/>
        </w:rPr>
      </w:pPr>
    </w:p>
    <w:p w14:paraId="1097AD92" w14:textId="4A5E8F5E" w:rsidR="002B11AB" w:rsidRPr="002B11AB" w:rsidRDefault="002B11AB" w:rsidP="002B11AB">
      <w:pPr>
        <w:jc w:val="both"/>
        <w:rPr>
          <w:rFonts w:ascii="Cambria" w:hAnsi="Cambria"/>
          <w:lang w:val="fr-FR"/>
        </w:rPr>
      </w:pPr>
      <w:r w:rsidRPr="002B11AB">
        <w:rPr>
          <w:rFonts w:ascii="Cambria" w:hAnsi="Cambria"/>
          <w:lang w:val="fr-FR"/>
        </w:rPr>
        <w:t xml:space="preserve">Le montant total des crédits d’impôts accordés, qui s’élève à un peu plus d’1 milliard </w:t>
      </w:r>
      <w:proofErr w:type="spellStart"/>
      <w:r w:rsidRPr="002B11AB">
        <w:rPr>
          <w:rFonts w:ascii="Cambria" w:hAnsi="Cambria"/>
          <w:lang w:val="fr-FR"/>
        </w:rPr>
        <w:t>Fcfp</w:t>
      </w:r>
      <w:proofErr w:type="spellEnd"/>
      <w:r w:rsidRPr="002B11AB">
        <w:rPr>
          <w:rFonts w:ascii="Cambria" w:hAnsi="Cambria"/>
          <w:lang w:val="fr-FR"/>
        </w:rPr>
        <w:t xml:space="preserve"> permet d’accompagner la réalisation de 3,5 milliards </w:t>
      </w:r>
      <w:proofErr w:type="spellStart"/>
      <w:r w:rsidRPr="002B11AB">
        <w:rPr>
          <w:rFonts w:ascii="Cambria" w:hAnsi="Cambria"/>
          <w:lang w:val="fr-FR"/>
        </w:rPr>
        <w:t>Fcfp</w:t>
      </w:r>
      <w:proofErr w:type="spellEnd"/>
      <w:r w:rsidRPr="002B11AB">
        <w:rPr>
          <w:rFonts w:ascii="Cambria" w:hAnsi="Cambria"/>
          <w:lang w:val="fr-FR"/>
        </w:rPr>
        <w:t xml:space="preserve"> d’investissements par les entreprises bénéficiaires, participant ainsi à l’amélioration de la qualité de l’offre touristique de la Polynésie.</w:t>
      </w:r>
    </w:p>
    <w:p w14:paraId="66976327" w14:textId="77777777" w:rsidR="002B11AB" w:rsidRDefault="002B11AB" w:rsidP="00771A43">
      <w:pPr>
        <w:pStyle w:val="-LettreSuiteORefPJGEDA"/>
        <w:rPr>
          <w:lang w:val="es-ES"/>
        </w:rPr>
      </w:pPr>
    </w:p>
    <w:p w14:paraId="25EA868B" w14:textId="77777777" w:rsidR="002B11AB" w:rsidRPr="002B11AB" w:rsidRDefault="002B11AB" w:rsidP="00771A43">
      <w:pPr>
        <w:pStyle w:val="-LettreSuiteORefPJGEDA"/>
        <w:rPr>
          <w:lang w:val="es-ES"/>
        </w:rPr>
      </w:pPr>
    </w:p>
    <w:p w14:paraId="479E5E15" w14:textId="05D0D43F" w:rsidR="00771A43" w:rsidRPr="00F174E2" w:rsidRDefault="00771A43" w:rsidP="00771A43">
      <w:pPr>
        <w:pStyle w:val="-LettreRefGEDA"/>
        <w:rPr>
          <w:rFonts w:ascii="Cambria" w:hAnsi="Cambria"/>
          <w:b/>
          <w:noProof w:val="0"/>
          <w:szCs w:val="24"/>
        </w:rPr>
      </w:pPr>
      <w:r w:rsidRPr="00F174E2">
        <w:rPr>
          <w:rFonts w:ascii="Cambria" w:hAnsi="Cambria"/>
          <w:b/>
          <w:noProof w:val="0"/>
          <w:szCs w:val="24"/>
        </w:rPr>
        <w:t>Analyse des emplois, des effectifs et des compétences des services et des établissements publics administratifs</w:t>
      </w:r>
    </w:p>
    <w:p w14:paraId="24941F00" w14:textId="77777777" w:rsidR="00771A43" w:rsidRPr="00F174E2" w:rsidRDefault="00771A43" w:rsidP="00771A43">
      <w:pPr>
        <w:pStyle w:val="-LettreSuiteORefPJGEDA"/>
        <w:rPr>
          <w:rFonts w:ascii="Cambria" w:hAnsi="Cambria"/>
          <w:szCs w:val="24"/>
        </w:rPr>
      </w:pPr>
    </w:p>
    <w:p w14:paraId="218C2219" w14:textId="77777777" w:rsidR="00771A43" w:rsidRPr="00F174E2" w:rsidRDefault="00771A43" w:rsidP="00771A43">
      <w:pPr>
        <w:pStyle w:val="-LettreTexteGEDA"/>
        <w:ind w:firstLine="0"/>
        <w:rPr>
          <w:rFonts w:ascii="Cambria" w:hAnsi="Cambria"/>
          <w:noProof w:val="0"/>
          <w:szCs w:val="24"/>
        </w:rPr>
      </w:pPr>
      <w:r w:rsidRPr="00F174E2">
        <w:rPr>
          <w:rFonts w:ascii="Cambria" w:hAnsi="Cambria"/>
          <w:noProof w:val="0"/>
          <w:szCs w:val="24"/>
        </w:rPr>
        <w:t>La gestion rationnelle, prévisionnelle et transparente des ressources humaines constitue un axe majeur de la modernisation de l’administration que le gouvernement entend mettre en œuvre dès 2015. Les décisions prises en cette matière doivent s’appuyer sur les travaux de gestion prévisionnelle des effectifs, des emplois et des compétences.</w:t>
      </w:r>
    </w:p>
    <w:p w14:paraId="1804E417" w14:textId="3A8E8C65" w:rsidR="00771A43" w:rsidRPr="00F174E2" w:rsidRDefault="00771A43" w:rsidP="00771A43">
      <w:pPr>
        <w:pStyle w:val="-LettreTexteGEDA"/>
        <w:ind w:firstLine="0"/>
        <w:rPr>
          <w:rFonts w:ascii="Cambria" w:hAnsi="Cambria"/>
          <w:noProof w:val="0"/>
          <w:szCs w:val="24"/>
        </w:rPr>
      </w:pPr>
      <w:r w:rsidRPr="00F174E2">
        <w:rPr>
          <w:rFonts w:ascii="Cambria" w:hAnsi="Cambria"/>
          <w:noProof w:val="0"/>
          <w:szCs w:val="24"/>
        </w:rPr>
        <w:t>Il est ainsi nécessaire de procéder à une mise à jour, une analyse et une synthèse des travaux déjà effectués auprès des services et des établissements publics à caractère administratif afin de déterminer précisément les compétences dont dispose l’administration et d’actualiser une projection des besoins en ressources humaines de l’administration à moyen terme.</w:t>
      </w:r>
    </w:p>
    <w:p w14:paraId="0EAEF304" w14:textId="77777777" w:rsidR="00771A43" w:rsidRPr="00F174E2" w:rsidRDefault="00771A43" w:rsidP="00771A43">
      <w:pPr>
        <w:pStyle w:val="-LettreTexteGEDA"/>
        <w:ind w:firstLine="0"/>
        <w:rPr>
          <w:rFonts w:ascii="Cambria" w:hAnsi="Cambria"/>
          <w:noProof w:val="0"/>
          <w:szCs w:val="24"/>
        </w:rPr>
      </w:pPr>
      <w:r w:rsidRPr="00F174E2">
        <w:rPr>
          <w:rFonts w:ascii="Cambria" w:hAnsi="Cambria"/>
          <w:noProof w:val="0"/>
          <w:szCs w:val="24"/>
        </w:rPr>
        <w:t xml:space="preserve">Ces travaux permettront particulièrement de classer les emplois selon des critères objectifs afin de les prioriser en vue de permettre d’effectuer un choix éclairé tant sur l’opportunité d’organiser des concours externes, internes ou d’intégration, que sur la nécessité de recruter des agents non titulaires sur certains emplois, sur les redéploiements de personnels envisageables, sur le sort des postes libérés par les départs à la retraite et sur les modalités d’un éventuel plan de départ volontaire. Les </w:t>
      </w:r>
      <w:r w:rsidRPr="00F174E2">
        <w:rPr>
          <w:rFonts w:ascii="Cambria" w:hAnsi="Cambria"/>
          <w:noProof w:val="0"/>
          <w:szCs w:val="24"/>
        </w:rPr>
        <w:lastRenderedPageBreak/>
        <w:t>résultats de cette analyse qui intégreront l’étude des métiers pourront également constituer une aide lors de l’élaboration du plan de formation 2016-2018, alimenter la réflexion sur l’évolution des règles en matière de mobilité et de déroulé de carrière des fonctionnaires et esquisser l’identification des postes présentant des sujétions particulières dans le cadre d’une réforme du régime indemnitaire.</w:t>
      </w:r>
    </w:p>
    <w:p w14:paraId="68AD9DD1" w14:textId="77777777" w:rsidR="00771A43" w:rsidRPr="00F174E2" w:rsidRDefault="00771A43" w:rsidP="00771A43">
      <w:pPr>
        <w:pStyle w:val="-LettreTexteGEDA"/>
        <w:ind w:firstLine="0"/>
        <w:rPr>
          <w:rFonts w:ascii="Cambria" w:hAnsi="Cambria"/>
          <w:noProof w:val="0"/>
          <w:szCs w:val="24"/>
        </w:rPr>
      </w:pPr>
      <w:r w:rsidRPr="00F174E2">
        <w:rPr>
          <w:rFonts w:ascii="Cambria" w:hAnsi="Cambria"/>
          <w:noProof w:val="0"/>
          <w:szCs w:val="24"/>
        </w:rPr>
        <w:t>Cette analyse en matière de gestion prévisionnelle des effectifs, des emplois et des compétences suppose une projection de l’action administrative à moyen terme. Cette projection est de la compétence de chaque responsable de structure administrative et se fonde sur la détermination et la priorisation des politiques publiques par les décideurs et les lettres de missions aux chefs de service.</w:t>
      </w:r>
    </w:p>
    <w:p w14:paraId="177D7DD9" w14:textId="77777777" w:rsidR="00BD2E27" w:rsidRPr="00F174E2" w:rsidRDefault="00771A43" w:rsidP="00BD2E27">
      <w:pPr>
        <w:pStyle w:val="-LettreTexteGEDA"/>
        <w:ind w:firstLine="0"/>
        <w:rPr>
          <w:rFonts w:ascii="Cambria" w:hAnsi="Cambria"/>
          <w:noProof w:val="0"/>
          <w:szCs w:val="24"/>
        </w:rPr>
      </w:pPr>
      <w:r w:rsidRPr="00F174E2">
        <w:rPr>
          <w:rFonts w:ascii="Cambria" w:hAnsi="Cambria"/>
          <w:noProof w:val="0"/>
          <w:szCs w:val="24"/>
        </w:rPr>
        <w:t>Une formation sera mise en œuvre par la direction générale des ressources humaines en 2015 pour apporter un soutien méthodologique en cas de besoin. S’agissant des établissements publics administratifs, les objectifs pourront être annoncés lors des conseils d’administration.</w:t>
      </w:r>
    </w:p>
    <w:p w14:paraId="096713BB" w14:textId="77777777" w:rsidR="00BD2E27" w:rsidRPr="00F174E2" w:rsidRDefault="00BD2E27" w:rsidP="00BD2E27">
      <w:pPr>
        <w:pStyle w:val="-LettreTexteGEDA"/>
        <w:ind w:firstLine="0"/>
        <w:rPr>
          <w:rFonts w:ascii="Cambria" w:hAnsi="Cambria"/>
          <w:noProof w:val="0"/>
          <w:szCs w:val="24"/>
        </w:rPr>
      </w:pPr>
    </w:p>
    <w:p w14:paraId="5C792D4C" w14:textId="77777777" w:rsidR="00FF2D46" w:rsidRDefault="00FF2D46" w:rsidP="00FF2D46">
      <w:pPr>
        <w:jc w:val="both"/>
        <w:rPr>
          <w:rFonts w:ascii="Cambria" w:hAnsi="Cambria"/>
          <w:lang w:val="fr-FR"/>
        </w:rPr>
      </w:pPr>
    </w:p>
    <w:p w14:paraId="3ED4055A" w14:textId="3DAF3E4D" w:rsidR="00D0399F" w:rsidRPr="00D0399F" w:rsidRDefault="00D0399F" w:rsidP="00FF2D46">
      <w:pPr>
        <w:jc w:val="both"/>
        <w:rPr>
          <w:rFonts w:ascii="Cambria" w:hAnsi="Cambria"/>
          <w:b/>
          <w:lang w:val="fr-FR"/>
        </w:rPr>
      </w:pPr>
      <w:r w:rsidRPr="00D0399F">
        <w:rPr>
          <w:rFonts w:ascii="Cambria" w:hAnsi="Cambria"/>
          <w:b/>
          <w:lang w:val="fr-FR"/>
        </w:rPr>
        <w:t xml:space="preserve">Publications de l’Institut </w:t>
      </w:r>
      <w:proofErr w:type="spellStart"/>
      <w:r w:rsidRPr="00D0399F">
        <w:rPr>
          <w:rFonts w:ascii="Cambria" w:hAnsi="Cambria"/>
          <w:b/>
          <w:lang w:val="fr-FR"/>
        </w:rPr>
        <w:t>Malardé</w:t>
      </w:r>
      <w:proofErr w:type="spellEnd"/>
      <w:r w:rsidRPr="00D0399F">
        <w:rPr>
          <w:rFonts w:ascii="Cambria" w:hAnsi="Cambria"/>
          <w:b/>
          <w:lang w:val="fr-FR"/>
        </w:rPr>
        <w:t> : reconnaissance de la qualité des travaux par la communauté scientifique internationale</w:t>
      </w:r>
    </w:p>
    <w:p w14:paraId="47EF3513" w14:textId="77777777" w:rsidR="00D0399F" w:rsidRPr="00D0399F" w:rsidRDefault="00D0399F" w:rsidP="00FF2D46">
      <w:pPr>
        <w:jc w:val="both"/>
        <w:rPr>
          <w:rFonts w:ascii="Cambria" w:hAnsi="Cambria"/>
          <w:lang w:val="fr-FR"/>
        </w:rPr>
      </w:pPr>
    </w:p>
    <w:p w14:paraId="5D27CEA4" w14:textId="5F8497BD" w:rsidR="00D0399F" w:rsidRPr="00D0399F" w:rsidRDefault="00D0399F" w:rsidP="00D0399F">
      <w:pPr>
        <w:jc w:val="both"/>
        <w:rPr>
          <w:rFonts w:ascii="Cambria" w:hAnsi="Cambria"/>
          <w:lang w:val="fr-FR"/>
        </w:rPr>
      </w:pPr>
      <w:r w:rsidRPr="00D0399F">
        <w:rPr>
          <w:rFonts w:ascii="Cambria" w:hAnsi="Cambria"/>
          <w:lang w:val="fr-FR"/>
        </w:rPr>
        <w:t xml:space="preserve">Depuis plusieurs années, la Direction de l’Institut Louis </w:t>
      </w:r>
      <w:proofErr w:type="spellStart"/>
      <w:r w:rsidRPr="00D0399F">
        <w:rPr>
          <w:rFonts w:ascii="Cambria" w:hAnsi="Cambria"/>
          <w:lang w:val="fr-FR"/>
        </w:rPr>
        <w:t>Malardé</w:t>
      </w:r>
      <w:proofErr w:type="spellEnd"/>
      <w:r w:rsidRPr="00D0399F">
        <w:rPr>
          <w:rFonts w:ascii="Cambria" w:hAnsi="Cambria"/>
          <w:lang w:val="fr-FR"/>
        </w:rPr>
        <w:t xml:space="preserve">, relayée par son conseil scientifique, développe l’activité de publications dans les revues à forte audience et reconnaissance scientifique. Cette initiative voulue  par le Docteur Patrick </w:t>
      </w:r>
      <w:proofErr w:type="spellStart"/>
      <w:r w:rsidRPr="00D0399F">
        <w:rPr>
          <w:rFonts w:ascii="Cambria" w:hAnsi="Cambria"/>
          <w:lang w:val="fr-FR"/>
        </w:rPr>
        <w:t>Howell</w:t>
      </w:r>
      <w:proofErr w:type="spellEnd"/>
      <w:r w:rsidRPr="00D0399F">
        <w:rPr>
          <w:rFonts w:ascii="Cambria" w:hAnsi="Cambria"/>
          <w:lang w:val="fr-FR"/>
        </w:rPr>
        <w:t xml:space="preserve"> permet aujourd’hui à l’Institut Louis </w:t>
      </w:r>
      <w:proofErr w:type="spellStart"/>
      <w:r w:rsidRPr="00D0399F">
        <w:rPr>
          <w:rFonts w:ascii="Cambria" w:hAnsi="Cambria"/>
          <w:lang w:val="fr-FR"/>
        </w:rPr>
        <w:t>Malardé</w:t>
      </w:r>
      <w:proofErr w:type="spellEnd"/>
      <w:r w:rsidRPr="00D0399F">
        <w:rPr>
          <w:rFonts w:ascii="Cambria" w:hAnsi="Cambria"/>
          <w:lang w:val="fr-FR"/>
        </w:rPr>
        <w:t xml:space="preserve">, organisme de recherche polynésien, de rayonner sur la scène internationale pour la reconnaissance de son travail scientifique.  </w:t>
      </w:r>
    </w:p>
    <w:p w14:paraId="7CBE1043" w14:textId="77777777" w:rsidR="00D0399F" w:rsidRPr="00D0399F" w:rsidRDefault="00D0399F" w:rsidP="00D0399F">
      <w:pPr>
        <w:jc w:val="both"/>
        <w:rPr>
          <w:rFonts w:ascii="Cambria" w:hAnsi="Cambria"/>
          <w:lang w:val="fr-FR"/>
        </w:rPr>
      </w:pPr>
    </w:p>
    <w:p w14:paraId="5B2F63B6" w14:textId="640BA412" w:rsidR="00D0399F" w:rsidRPr="00D0399F" w:rsidRDefault="00D0399F" w:rsidP="00D0399F">
      <w:pPr>
        <w:jc w:val="both"/>
        <w:rPr>
          <w:rFonts w:ascii="Cambria" w:hAnsi="Cambria"/>
          <w:szCs w:val="20"/>
          <w:lang w:val="fr-FR" w:eastAsia="fr-FR"/>
        </w:rPr>
      </w:pPr>
      <w:r w:rsidRPr="00D0399F">
        <w:rPr>
          <w:rFonts w:ascii="Cambria" w:hAnsi="Cambria"/>
          <w:lang w:val="fr-FR"/>
        </w:rPr>
        <w:t xml:space="preserve">Tout récemment, en novembre 2014, la revue The Lancet a publié un article rédigé par les Docteurs Cao-Lormeau et </w:t>
      </w:r>
      <w:proofErr w:type="spellStart"/>
      <w:r w:rsidRPr="00D0399F">
        <w:rPr>
          <w:rFonts w:ascii="Cambria" w:hAnsi="Cambria"/>
          <w:lang w:val="fr-FR"/>
        </w:rPr>
        <w:t>Musso</w:t>
      </w:r>
      <w:proofErr w:type="spellEnd"/>
      <w:r w:rsidRPr="00D0399F">
        <w:rPr>
          <w:rFonts w:ascii="Cambria" w:hAnsi="Cambria"/>
          <w:lang w:val="fr-FR"/>
        </w:rPr>
        <w:t xml:space="preserve">, respectivement chercheur et directeur au sein du pôle de recherche et de veille sur les maladies infectieuses émergentes (PMIE) de l’Institut Louis </w:t>
      </w:r>
      <w:proofErr w:type="spellStart"/>
      <w:r w:rsidRPr="00D0399F">
        <w:rPr>
          <w:rFonts w:ascii="Cambria" w:hAnsi="Cambria"/>
          <w:lang w:val="fr-FR"/>
        </w:rPr>
        <w:t>Malardé</w:t>
      </w:r>
      <w:proofErr w:type="spellEnd"/>
      <w:r w:rsidRPr="00D0399F">
        <w:rPr>
          <w:rFonts w:ascii="Cambria" w:hAnsi="Cambria"/>
          <w:lang w:val="fr-FR"/>
        </w:rPr>
        <w:t xml:space="preserve"> (ILM) portant sur l’émergence des arbovirus (dengue, </w:t>
      </w:r>
      <w:proofErr w:type="spellStart"/>
      <w:r w:rsidR="00D21BEA">
        <w:rPr>
          <w:rFonts w:ascii="Cambria" w:hAnsi="Cambria"/>
          <w:lang w:val="fr-FR"/>
        </w:rPr>
        <w:t>z</w:t>
      </w:r>
      <w:r w:rsidRPr="00D0399F">
        <w:rPr>
          <w:rFonts w:ascii="Cambria" w:hAnsi="Cambria"/>
          <w:lang w:val="fr-FR"/>
        </w:rPr>
        <w:t>ika</w:t>
      </w:r>
      <w:proofErr w:type="spellEnd"/>
      <w:r w:rsidRPr="00D0399F">
        <w:rPr>
          <w:rFonts w:ascii="Cambria" w:hAnsi="Cambria"/>
          <w:lang w:val="fr-FR"/>
        </w:rPr>
        <w:t xml:space="preserve">, </w:t>
      </w:r>
      <w:proofErr w:type="spellStart"/>
      <w:r w:rsidRPr="00D0399F">
        <w:rPr>
          <w:rFonts w:ascii="Cambria" w:hAnsi="Cambria"/>
          <w:lang w:val="fr-FR"/>
        </w:rPr>
        <w:t>chikungunya</w:t>
      </w:r>
      <w:proofErr w:type="spellEnd"/>
      <w:r w:rsidRPr="00D0399F">
        <w:rPr>
          <w:rFonts w:ascii="Cambria" w:hAnsi="Cambria"/>
          <w:lang w:val="fr-FR"/>
        </w:rPr>
        <w:t>) dans la région Pacifique.</w:t>
      </w:r>
      <w:r w:rsidRPr="00D0399F">
        <w:rPr>
          <w:rFonts w:ascii="Cambria" w:hAnsi="Cambria"/>
          <w:szCs w:val="20"/>
          <w:lang w:val="fr-FR" w:eastAsia="fr-FR"/>
        </w:rPr>
        <w:t xml:space="preserve"> </w:t>
      </w:r>
    </w:p>
    <w:p w14:paraId="7EADFFB4" w14:textId="77777777" w:rsidR="00D0399F" w:rsidRPr="00D0399F" w:rsidRDefault="00D0399F" w:rsidP="00D0399F">
      <w:pPr>
        <w:jc w:val="both"/>
        <w:rPr>
          <w:rFonts w:ascii="Cambria" w:hAnsi="Cambria"/>
          <w:szCs w:val="20"/>
          <w:lang w:val="fr-FR" w:eastAsia="fr-FR"/>
        </w:rPr>
      </w:pPr>
    </w:p>
    <w:p w14:paraId="441119CE" w14:textId="1536FE99" w:rsidR="00D0399F" w:rsidRPr="00D0399F" w:rsidRDefault="00D0399F" w:rsidP="00D0399F">
      <w:pPr>
        <w:jc w:val="both"/>
        <w:rPr>
          <w:rFonts w:ascii="Cambria" w:hAnsi="Cambria"/>
          <w:lang w:val="fr-FR"/>
        </w:rPr>
      </w:pPr>
      <w:r w:rsidRPr="00D0399F">
        <w:rPr>
          <w:rFonts w:ascii="Cambria" w:hAnsi="Cambria"/>
          <w:lang w:val="fr-FR"/>
        </w:rPr>
        <w:t xml:space="preserve">Les revues scientifiques sont classées en fonction de leur « facteur d’impact » calculé sur </w:t>
      </w:r>
      <w:r w:rsidRPr="00FD0A6D">
        <w:rPr>
          <w:rFonts w:ascii="Cambria" w:hAnsi="Cambria"/>
          <w:lang w:val="fr-FR"/>
        </w:rPr>
        <w:t>la base de la qualité des publications, du nombre de citations et de leur impact sur</w:t>
      </w:r>
      <w:r w:rsidRPr="00D0399F">
        <w:rPr>
          <w:rFonts w:ascii="Cambria" w:hAnsi="Cambria"/>
          <w:lang w:val="fr-FR"/>
        </w:rPr>
        <w:t xml:space="preserve"> l’avancée de la science. </w:t>
      </w:r>
      <w:r w:rsidRPr="00D0399F">
        <w:rPr>
          <w:rFonts w:ascii="Cambria" w:hAnsi="Cambria"/>
          <w:i/>
          <w:lang w:val="fr-FR"/>
        </w:rPr>
        <w:t xml:space="preserve">The Lancet, </w:t>
      </w:r>
      <w:r w:rsidRPr="00D0399F">
        <w:rPr>
          <w:rFonts w:ascii="Cambria" w:hAnsi="Cambria"/>
          <w:lang w:val="fr-FR"/>
        </w:rPr>
        <w:t xml:space="preserve">revue qui a publié l’article de l’ILM, est une revue médicale britannique classée deuxième au niveau mondial des publications médicales généralistes grâce à un « facteur d’impact » de 39,07. </w:t>
      </w:r>
    </w:p>
    <w:p w14:paraId="743792B3" w14:textId="77777777" w:rsidR="00D0399F" w:rsidRPr="00D0399F" w:rsidRDefault="00D0399F" w:rsidP="00D0399F">
      <w:pPr>
        <w:jc w:val="both"/>
        <w:rPr>
          <w:rFonts w:ascii="Cambria" w:hAnsi="Cambria"/>
          <w:lang w:val="fr-FR"/>
        </w:rPr>
      </w:pPr>
    </w:p>
    <w:p w14:paraId="5F17C1C3" w14:textId="07CBB8DA" w:rsidR="00D0399F" w:rsidRPr="00D0399F" w:rsidRDefault="00D0399F" w:rsidP="00D0399F">
      <w:pPr>
        <w:jc w:val="both"/>
        <w:rPr>
          <w:rFonts w:ascii="Cambria" w:hAnsi="Cambria"/>
          <w:lang w:val="fr-FR"/>
        </w:rPr>
      </w:pPr>
      <w:r w:rsidRPr="00D0399F">
        <w:rPr>
          <w:rFonts w:ascii="Cambria" w:hAnsi="Cambria"/>
          <w:lang w:val="fr-FR"/>
        </w:rPr>
        <w:t xml:space="preserve">L’ILM, déjà reconnu mondialement pour l’excellence de ces travaux scientifiques sur la </w:t>
      </w:r>
      <w:proofErr w:type="spellStart"/>
      <w:r w:rsidRPr="00D0399F">
        <w:rPr>
          <w:rFonts w:ascii="Cambria" w:hAnsi="Cambria"/>
          <w:lang w:val="fr-FR"/>
        </w:rPr>
        <w:t>ciguatera</w:t>
      </w:r>
      <w:proofErr w:type="spellEnd"/>
      <w:r w:rsidRPr="00D0399F">
        <w:rPr>
          <w:rFonts w:ascii="Cambria" w:hAnsi="Cambria"/>
          <w:lang w:val="fr-FR"/>
        </w:rPr>
        <w:t xml:space="preserve">, confirme également sa présence parmi les organismes mondialement reconnus pour sa maitrise des maladies infectieuses émergentes telles que la dengue, le </w:t>
      </w:r>
      <w:proofErr w:type="spellStart"/>
      <w:r w:rsidRPr="00D0399F">
        <w:rPr>
          <w:rFonts w:ascii="Cambria" w:hAnsi="Cambria"/>
          <w:lang w:val="fr-FR"/>
        </w:rPr>
        <w:t>zika</w:t>
      </w:r>
      <w:proofErr w:type="spellEnd"/>
      <w:r w:rsidRPr="00D0399F">
        <w:rPr>
          <w:rFonts w:ascii="Cambria" w:hAnsi="Cambria"/>
          <w:lang w:val="fr-FR"/>
        </w:rPr>
        <w:t xml:space="preserve"> et le </w:t>
      </w:r>
      <w:proofErr w:type="spellStart"/>
      <w:r w:rsidRPr="00D0399F">
        <w:rPr>
          <w:rFonts w:ascii="Cambria" w:hAnsi="Cambria"/>
          <w:lang w:val="fr-FR"/>
        </w:rPr>
        <w:t>chikungunya</w:t>
      </w:r>
      <w:proofErr w:type="spellEnd"/>
      <w:r w:rsidRPr="00D0399F">
        <w:rPr>
          <w:rFonts w:ascii="Cambria" w:hAnsi="Cambria"/>
          <w:lang w:val="fr-FR"/>
        </w:rPr>
        <w:t>. A titre d’exemple, le PMIE (pôle de recherche et de veille sur les maladies infectieuses émergentes) a publié ces deux dernières années cinq articles dans la revue « </w:t>
      </w:r>
      <w:proofErr w:type="spellStart"/>
      <w:r w:rsidRPr="00D0399F">
        <w:rPr>
          <w:rFonts w:ascii="Cambria" w:hAnsi="Cambria"/>
          <w:i/>
          <w:lang w:val="fr-FR"/>
        </w:rPr>
        <w:t>Emerging</w:t>
      </w:r>
      <w:proofErr w:type="spellEnd"/>
      <w:r w:rsidRPr="00D0399F">
        <w:rPr>
          <w:rFonts w:ascii="Cambria" w:hAnsi="Cambria"/>
          <w:i/>
          <w:lang w:val="fr-FR"/>
        </w:rPr>
        <w:t xml:space="preserve"> </w:t>
      </w:r>
      <w:proofErr w:type="spellStart"/>
      <w:r w:rsidRPr="00D0399F">
        <w:rPr>
          <w:rFonts w:ascii="Cambria" w:hAnsi="Cambria"/>
          <w:i/>
          <w:lang w:val="fr-FR"/>
        </w:rPr>
        <w:t>Infectious</w:t>
      </w:r>
      <w:proofErr w:type="spellEnd"/>
      <w:r w:rsidRPr="00D0399F">
        <w:rPr>
          <w:rFonts w:ascii="Cambria" w:hAnsi="Cambria"/>
          <w:i/>
          <w:lang w:val="fr-FR"/>
        </w:rPr>
        <w:t xml:space="preserve"> </w:t>
      </w:r>
      <w:proofErr w:type="spellStart"/>
      <w:r w:rsidRPr="00D0399F">
        <w:rPr>
          <w:rFonts w:ascii="Cambria" w:hAnsi="Cambria"/>
          <w:i/>
          <w:lang w:val="fr-FR"/>
        </w:rPr>
        <w:t>Diseases</w:t>
      </w:r>
      <w:proofErr w:type="spellEnd"/>
      <w:r w:rsidRPr="00D0399F">
        <w:rPr>
          <w:rFonts w:ascii="Cambria" w:hAnsi="Cambria"/>
          <w:lang w:val="fr-FR"/>
        </w:rPr>
        <w:t> », première revue mondiale. Ces publications sont une reconnaissance par la communauté scientifique internationale de la qualité des travaux menés au sein du PMIE.</w:t>
      </w:r>
    </w:p>
    <w:p w14:paraId="061103C8" w14:textId="77777777" w:rsidR="00D0399F" w:rsidRDefault="00D0399F" w:rsidP="00E90FAE">
      <w:pPr>
        <w:pStyle w:val="Paragraphedeliste"/>
        <w:spacing w:before="120" w:line="360" w:lineRule="auto"/>
        <w:ind w:left="0"/>
        <w:jc w:val="both"/>
        <w:rPr>
          <w:rFonts w:ascii="Cambria" w:eastAsia="Times New Roman" w:hAnsi="Cambria" w:cs="Times New Roman"/>
          <w:lang w:val="es-ES" w:eastAsia="es-ES"/>
        </w:rPr>
      </w:pPr>
    </w:p>
    <w:p w14:paraId="49FC3581" w14:textId="77777777" w:rsidR="00FD0A6D" w:rsidRDefault="00FD0A6D" w:rsidP="00E90FAE">
      <w:pPr>
        <w:pStyle w:val="Paragraphedeliste"/>
        <w:spacing w:before="120" w:line="360" w:lineRule="auto"/>
        <w:ind w:left="0"/>
        <w:jc w:val="both"/>
        <w:rPr>
          <w:rFonts w:ascii="Cambria" w:eastAsia="Times New Roman" w:hAnsi="Cambria" w:cs="Times New Roman"/>
          <w:lang w:val="es-ES" w:eastAsia="es-ES"/>
        </w:rPr>
      </w:pPr>
    </w:p>
    <w:p w14:paraId="6B9D6296" w14:textId="77777777" w:rsidR="00FD0A6D" w:rsidRDefault="00FD0A6D" w:rsidP="00E90FAE">
      <w:pPr>
        <w:pStyle w:val="Paragraphedeliste"/>
        <w:spacing w:before="120" w:line="360" w:lineRule="auto"/>
        <w:ind w:left="0"/>
        <w:jc w:val="both"/>
        <w:rPr>
          <w:rFonts w:ascii="Cambria" w:eastAsia="Times New Roman" w:hAnsi="Cambria" w:cs="Times New Roman"/>
          <w:lang w:val="es-ES" w:eastAsia="es-ES"/>
        </w:rPr>
      </w:pPr>
    </w:p>
    <w:p w14:paraId="73CFA8E4" w14:textId="6067A004" w:rsidR="00FD0A6D" w:rsidRPr="00FD0A6D" w:rsidRDefault="00FD0A6D" w:rsidP="00E90FAE">
      <w:pPr>
        <w:pStyle w:val="Paragraphedeliste"/>
        <w:spacing w:before="120" w:line="360" w:lineRule="auto"/>
        <w:ind w:left="0"/>
        <w:jc w:val="both"/>
        <w:rPr>
          <w:rFonts w:ascii="Cambria" w:hAnsi="Cambria"/>
          <w:b/>
        </w:rPr>
      </w:pPr>
      <w:r w:rsidRPr="00FD0A6D">
        <w:rPr>
          <w:rFonts w:ascii="Cambria" w:hAnsi="Cambria"/>
          <w:b/>
        </w:rPr>
        <w:t>Comité consultatif pour une stratégie de l’innovation</w:t>
      </w:r>
    </w:p>
    <w:p w14:paraId="6339B865" w14:textId="77777777" w:rsidR="00FD0A6D" w:rsidRDefault="00FD0A6D" w:rsidP="00E90FAE">
      <w:pPr>
        <w:pStyle w:val="Paragraphedeliste"/>
        <w:spacing w:before="120" w:line="360" w:lineRule="auto"/>
        <w:ind w:left="0"/>
        <w:jc w:val="both"/>
        <w:rPr>
          <w:rFonts w:ascii="Cambria" w:eastAsia="Times New Roman" w:hAnsi="Cambria" w:cs="Times New Roman"/>
          <w:lang w:val="es-ES" w:eastAsia="es-ES"/>
        </w:rPr>
      </w:pPr>
    </w:p>
    <w:p w14:paraId="6FA6E4AE" w14:textId="63811011" w:rsidR="00FD0A6D" w:rsidRPr="00FD0A6D" w:rsidRDefault="00FD0A6D" w:rsidP="00FD0A6D">
      <w:pPr>
        <w:jc w:val="both"/>
        <w:rPr>
          <w:rFonts w:ascii="Cambria" w:hAnsi="Cambria"/>
          <w:lang w:val="fr-FR"/>
        </w:rPr>
      </w:pPr>
      <w:r w:rsidRPr="00FD0A6D">
        <w:rPr>
          <w:rFonts w:ascii="Cambria" w:hAnsi="Cambria"/>
          <w:lang w:val="fr-FR"/>
        </w:rPr>
        <w:t xml:space="preserve">Avec le soutien de la Commission Européenne, l’Association des Pays et Territoires d'Outre-mer de l'Union européenne (OCTA) a initié le projet “Stratégies Territoriales pour l’Innovation”, qui offre des services d’assistance technique sur demande aux gouvernements des Pays </w:t>
      </w:r>
      <w:r w:rsidR="00444323">
        <w:rPr>
          <w:rFonts w:ascii="Cambria" w:hAnsi="Cambria"/>
          <w:lang w:val="fr-FR"/>
        </w:rPr>
        <w:t>et Territoire d’Outre-Mer (PTOM</w:t>
      </w:r>
      <w:r w:rsidRPr="00FD0A6D">
        <w:rPr>
          <w:rFonts w:ascii="Cambria" w:hAnsi="Cambria"/>
          <w:lang w:val="fr-FR"/>
        </w:rPr>
        <w:t xml:space="preserve">).  </w:t>
      </w:r>
    </w:p>
    <w:p w14:paraId="18C8AC77" w14:textId="77777777" w:rsidR="00FD0A6D" w:rsidRPr="00FD0A6D" w:rsidRDefault="00FD0A6D" w:rsidP="00FD0A6D">
      <w:pPr>
        <w:jc w:val="both"/>
        <w:rPr>
          <w:rFonts w:ascii="Cambria" w:hAnsi="Cambria"/>
          <w:lang w:val="fr-FR"/>
        </w:rPr>
      </w:pPr>
    </w:p>
    <w:p w14:paraId="3E5BA343" w14:textId="2A29EDB6" w:rsidR="00FD0A6D" w:rsidRPr="00FD0A6D" w:rsidRDefault="00D21BEA" w:rsidP="00FD0A6D">
      <w:pPr>
        <w:jc w:val="both"/>
        <w:rPr>
          <w:rFonts w:ascii="Cambria" w:hAnsi="Cambria"/>
          <w:lang w:val="fr-FR"/>
        </w:rPr>
      </w:pPr>
      <w:r>
        <w:rPr>
          <w:rFonts w:ascii="Cambria" w:hAnsi="Cambria"/>
          <w:lang w:val="fr-FR"/>
        </w:rPr>
        <w:t xml:space="preserve">Le gouvernement </w:t>
      </w:r>
      <w:r w:rsidR="00FD0A6D" w:rsidRPr="00FD0A6D">
        <w:rPr>
          <w:rFonts w:ascii="Cambria" w:hAnsi="Cambria"/>
          <w:lang w:val="fr-FR"/>
        </w:rPr>
        <w:t>entend faire de l’innovation l’un des axes privilégiés du développement durable de la Polynésie française, dès lors qu’elle participera à la nécessaire  diversification de notre économie et améliorera  sa compétitivité régionale et globale.</w:t>
      </w:r>
      <w:r w:rsidR="00FD0A6D">
        <w:rPr>
          <w:rFonts w:ascii="Cambria" w:hAnsi="Cambria"/>
          <w:lang w:val="fr-FR"/>
        </w:rPr>
        <w:t xml:space="preserve"> </w:t>
      </w:r>
      <w:r w:rsidR="00FD0A6D" w:rsidRPr="00FD0A6D">
        <w:rPr>
          <w:rFonts w:ascii="Cambria" w:hAnsi="Cambria"/>
          <w:lang w:val="fr-FR"/>
        </w:rPr>
        <w:t>Afin de s’</w:t>
      </w:r>
      <w:r w:rsidR="001A2706">
        <w:rPr>
          <w:rFonts w:ascii="Cambria" w:hAnsi="Cambria"/>
          <w:lang w:val="fr-FR"/>
        </w:rPr>
        <w:t xml:space="preserve">inscrire dans cette dynamique, </w:t>
      </w:r>
      <w:bookmarkStart w:id="0" w:name="_GoBack"/>
      <w:bookmarkEnd w:id="0"/>
      <w:r w:rsidR="00FD0A6D" w:rsidRPr="00FD0A6D">
        <w:rPr>
          <w:rFonts w:ascii="Cambria" w:hAnsi="Cambria"/>
          <w:lang w:val="fr-FR"/>
        </w:rPr>
        <w:t xml:space="preserve">le gouvernement de la Polynésie française a désigné un coordonnateur de l’innovation et acté la mise en place d’un comité consultatif pour élaborer sa propre stratégie de l’innovation. </w:t>
      </w:r>
    </w:p>
    <w:p w14:paraId="5F3C6F71" w14:textId="77777777" w:rsidR="00FD0A6D" w:rsidRPr="00FD0A6D" w:rsidRDefault="00FD0A6D" w:rsidP="00FD0A6D">
      <w:pPr>
        <w:jc w:val="both"/>
        <w:rPr>
          <w:rFonts w:ascii="Cambria" w:hAnsi="Cambria"/>
          <w:lang w:val="fr-FR"/>
        </w:rPr>
      </w:pPr>
    </w:p>
    <w:p w14:paraId="5C9319AE" w14:textId="77777777" w:rsidR="00FD0A6D" w:rsidRPr="00FD0A6D" w:rsidRDefault="00FD0A6D" w:rsidP="00FD0A6D">
      <w:pPr>
        <w:jc w:val="both"/>
        <w:rPr>
          <w:rFonts w:ascii="Cambria" w:hAnsi="Cambria"/>
          <w:lang w:val="fr-FR"/>
        </w:rPr>
      </w:pPr>
      <w:r w:rsidRPr="00FD0A6D">
        <w:rPr>
          <w:rFonts w:ascii="Cambria" w:hAnsi="Cambria"/>
          <w:lang w:val="fr-FR"/>
        </w:rPr>
        <w:t xml:space="preserve">Ce comité doit s’assurer de la cohérence et de l’adaptabilité de nos innovations aux besoins de la Polynésie française. Pour ce faire, la stratégie que ce dernier devra mette en œuvre s’articulera autour d’un axe comprenant l’économie (tourisme, secteur primaire et numérique), la recherche et l’enseignement supérieur afin d’inventorier et prioriser les possibilités d’innovations dans ces secteurs. </w:t>
      </w:r>
    </w:p>
    <w:p w14:paraId="3037942E" w14:textId="77777777" w:rsidR="00FD0A6D" w:rsidRPr="00FD0A6D" w:rsidRDefault="00FD0A6D" w:rsidP="00FD0A6D">
      <w:pPr>
        <w:jc w:val="both"/>
        <w:rPr>
          <w:rFonts w:ascii="Cambria" w:hAnsi="Cambria"/>
          <w:lang w:val="fr-FR"/>
        </w:rPr>
      </w:pPr>
    </w:p>
    <w:p w14:paraId="124D07F9" w14:textId="145BED32" w:rsidR="00FD0A6D" w:rsidRPr="00FD0A6D" w:rsidRDefault="00FD0A6D" w:rsidP="00FD0A6D">
      <w:pPr>
        <w:jc w:val="both"/>
        <w:rPr>
          <w:rFonts w:ascii="Cambria" w:hAnsi="Cambria"/>
          <w:lang w:val="fr-FR"/>
        </w:rPr>
      </w:pPr>
      <w:r w:rsidRPr="00FD0A6D">
        <w:rPr>
          <w:rFonts w:ascii="Cambria" w:hAnsi="Cambria"/>
          <w:lang w:val="fr-FR"/>
        </w:rPr>
        <w:t xml:space="preserve">Ce comité consultatif sera composé par les représentants des </w:t>
      </w:r>
      <w:r w:rsidR="00444323">
        <w:rPr>
          <w:rFonts w:ascii="Cambria" w:hAnsi="Cambria"/>
          <w:lang w:val="fr-FR"/>
        </w:rPr>
        <w:t>m</w:t>
      </w:r>
      <w:r w:rsidRPr="00FD0A6D">
        <w:rPr>
          <w:rFonts w:ascii="Cambria" w:hAnsi="Cambria"/>
          <w:lang w:val="fr-FR"/>
        </w:rPr>
        <w:t xml:space="preserve">inistères directement concernés, et intègrera également le secteur privé et plus particulièrement les entreprises dont le quotidien est de chercher, trouver et faire la promotion des solutions innovantes.   </w:t>
      </w:r>
    </w:p>
    <w:p w14:paraId="23E16509" w14:textId="77777777" w:rsidR="00FD0A6D" w:rsidRDefault="00FD0A6D" w:rsidP="00E90FAE">
      <w:pPr>
        <w:pStyle w:val="Paragraphedeliste"/>
        <w:spacing w:before="120" w:line="360" w:lineRule="auto"/>
        <w:ind w:left="0"/>
        <w:jc w:val="both"/>
        <w:rPr>
          <w:rFonts w:ascii="Cambria" w:eastAsia="Times New Roman" w:hAnsi="Cambria" w:cs="Times New Roman"/>
          <w:lang w:val="es-ES" w:eastAsia="es-ES"/>
        </w:rPr>
      </w:pPr>
    </w:p>
    <w:p w14:paraId="559B463B" w14:textId="77777777" w:rsidR="00044B27" w:rsidRDefault="00044B27" w:rsidP="00D87BE3">
      <w:pPr>
        <w:jc w:val="both"/>
        <w:rPr>
          <w:rFonts w:ascii="Cambria" w:hAnsi="Cambria"/>
          <w:lang w:val="fr-FR"/>
        </w:rPr>
      </w:pPr>
    </w:p>
    <w:p w14:paraId="40E233CE" w14:textId="77777777" w:rsidR="00044B27" w:rsidRDefault="00044B27" w:rsidP="00D87BE3">
      <w:pPr>
        <w:jc w:val="both"/>
        <w:rPr>
          <w:rFonts w:ascii="Cambria" w:hAnsi="Cambria"/>
          <w:lang w:val="fr-FR"/>
        </w:rPr>
      </w:pPr>
    </w:p>
    <w:p w14:paraId="520B8B32" w14:textId="77777777" w:rsidR="00044B27" w:rsidRDefault="00044B27" w:rsidP="00D87BE3">
      <w:pPr>
        <w:jc w:val="both"/>
        <w:rPr>
          <w:rFonts w:ascii="Cambria" w:hAnsi="Cambria"/>
          <w:lang w:val="fr-FR"/>
        </w:rPr>
      </w:pPr>
    </w:p>
    <w:p w14:paraId="60686915" w14:textId="1FE7E252" w:rsidR="00D87BE3" w:rsidRPr="00B677E4" w:rsidRDefault="00044B27" w:rsidP="00D87BE3">
      <w:pPr>
        <w:jc w:val="both"/>
        <w:rPr>
          <w:rFonts w:ascii="Cambria" w:hAnsi="Cambria"/>
          <w:lang w:val="en-US"/>
        </w:rPr>
      </w:pPr>
      <w:r>
        <w:rPr>
          <w:rFonts w:ascii="Cambria" w:hAnsi="Cambria"/>
          <w:lang w:val="fr-FR"/>
        </w:rPr>
        <w:t xml:space="preserve">                                                                  </w:t>
      </w:r>
      <w:r w:rsidR="00665FD7">
        <w:rPr>
          <w:rFonts w:ascii="Cambria" w:hAnsi="Cambria"/>
          <w:lang w:val="fr-FR"/>
        </w:rPr>
        <w:t xml:space="preserve"> </w:t>
      </w:r>
      <w:r w:rsidR="00D87BE3" w:rsidRPr="00B677E4">
        <w:rPr>
          <w:rFonts w:ascii="Cambria" w:hAnsi="Cambria" w:cs="Century Schoolbook"/>
          <w:lang w:val="en-US"/>
        </w:rPr>
        <w:t>-o-o-o-o-o-</w:t>
      </w:r>
    </w:p>
    <w:sectPr w:rsidR="00D87BE3" w:rsidRPr="00B677E4">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563B8" w14:textId="77777777" w:rsidR="000D76FE" w:rsidRDefault="000D76FE" w:rsidP="00206CF6">
      <w:r>
        <w:separator/>
      </w:r>
    </w:p>
  </w:endnote>
  <w:endnote w:type="continuationSeparator" w:id="0">
    <w:p w14:paraId="74AF2B8B" w14:textId="77777777" w:rsidR="000D76FE" w:rsidRDefault="000D76FE" w:rsidP="0020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60A83" w14:textId="77777777" w:rsidR="00FE5974" w:rsidRDefault="000D76FE">
    <w:pPr>
      <w:pStyle w:val="Pieddepage"/>
    </w:pPr>
    <w:sdt>
      <w:sdtPr>
        <w:id w:val="969400743"/>
        <w:placeholder>
          <w:docPart w:val="887EC53542B33B41BF5F8BE63FFF00E9"/>
        </w:placeholder>
        <w:temporary/>
        <w:showingPlcHdr/>
      </w:sdtPr>
      <w:sdtEndPr/>
      <w:sdtContent>
        <w:r w:rsidR="00FE5974">
          <w:rPr>
            <w:lang w:val="fr-FR"/>
          </w:rPr>
          <w:t>[Tapez le texte]</w:t>
        </w:r>
      </w:sdtContent>
    </w:sdt>
    <w:r w:rsidR="00FE5974">
      <w:ptab w:relativeTo="margin" w:alignment="center" w:leader="none"/>
    </w:r>
    <w:sdt>
      <w:sdtPr>
        <w:id w:val="969400748"/>
        <w:placeholder>
          <w:docPart w:val="1C72C8B70AE21B4FAF2BF80CF1D09F5F"/>
        </w:placeholder>
        <w:temporary/>
        <w:showingPlcHdr/>
      </w:sdtPr>
      <w:sdtEndPr/>
      <w:sdtContent>
        <w:r w:rsidR="00FE5974">
          <w:rPr>
            <w:lang w:val="fr-FR"/>
          </w:rPr>
          <w:t>[Tapez le texte]</w:t>
        </w:r>
      </w:sdtContent>
    </w:sdt>
    <w:r w:rsidR="00FE5974">
      <w:ptab w:relativeTo="margin" w:alignment="right" w:leader="none"/>
    </w:r>
    <w:sdt>
      <w:sdtPr>
        <w:id w:val="969400753"/>
        <w:placeholder>
          <w:docPart w:val="335F5BC0E3F921468F361DE2FF3D59DD"/>
        </w:placeholder>
        <w:temporary/>
        <w:showingPlcHdr/>
      </w:sdtPr>
      <w:sdtEndPr/>
      <w:sdtContent>
        <w:r w:rsidR="00FE5974">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E91CA" w14:textId="6BD5FB17" w:rsidR="00FE5974" w:rsidRPr="00BA209E" w:rsidRDefault="00BA209E" w:rsidP="00BA209E">
    <w:pPr>
      <w:pStyle w:val="Pieddepage"/>
      <w:jc w:val="center"/>
      <w:rPr>
        <w:i/>
        <w:sz w:val="20"/>
        <w:szCs w:val="20"/>
        <w:lang w:val="fr-FR"/>
      </w:rPr>
    </w:pPr>
    <w:r w:rsidRPr="00BA209E">
      <w:rPr>
        <w:i/>
        <w:sz w:val="20"/>
        <w:szCs w:val="20"/>
        <w:lang w:val="fr-FR"/>
      </w:rPr>
      <w:t>Présidence de la Polynésie Française</w:t>
    </w:r>
  </w:p>
  <w:p w14:paraId="01AD2E4D" w14:textId="4767E118" w:rsidR="00BA209E" w:rsidRPr="00BA209E" w:rsidRDefault="00BA209E" w:rsidP="00BA209E">
    <w:pPr>
      <w:pStyle w:val="Pieddepage"/>
      <w:jc w:val="center"/>
      <w:rPr>
        <w:i/>
        <w:sz w:val="20"/>
        <w:szCs w:val="20"/>
        <w:lang w:val="fr-FR"/>
      </w:rPr>
    </w:pPr>
    <w:r w:rsidRPr="00BA209E">
      <w:rPr>
        <w:i/>
        <w:sz w:val="20"/>
        <w:szCs w:val="20"/>
        <w:lang w:val="fr-FR"/>
      </w:rPr>
      <w:t>Service Presse</w:t>
    </w:r>
  </w:p>
  <w:p w14:paraId="0B0E8744" w14:textId="72E9C28C" w:rsidR="00BA209E" w:rsidRPr="00BA209E" w:rsidRDefault="000D76FE" w:rsidP="00BA209E">
    <w:pPr>
      <w:pStyle w:val="Pieddepage"/>
      <w:jc w:val="center"/>
      <w:rPr>
        <w:sz w:val="20"/>
        <w:szCs w:val="20"/>
        <w:lang w:val="fr-FR"/>
      </w:rPr>
    </w:pPr>
    <w:hyperlink r:id="rId1" w:history="1">
      <w:r w:rsidR="00BA209E" w:rsidRPr="00BA209E">
        <w:rPr>
          <w:rStyle w:val="Lienhypertexte"/>
          <w:sz w:val="20"/>
          <w:szCs w:val="20"/>
          <w:lang w:val="fr-FR"/>
        </w:rPr>
        <w:t>presse@presidence.pf</w:t>
      </w:r>
    </w:hyperlink>
    <w:r w:rsidR="00BA209E" w:rsidRPr="00BA209E">
      <w:rPr>
        <w:sz w:val="20"/>
        <w:szCs w:val="20"/>
        <w:lang w:val="fr-FR"/>
      </w:rPr>
      <w:t xml:space="preserve"> – </w:t>
    </w:r>
    <w:r w:rsidR="00B43BC6">
      <w:rPr>
        <w:sz w:val="20"/>
        <w:szCs w:val="20"/>
        <w:lang w:val="fr-FR"/>
      </w:rPr>
      <w:t xml:space="preserve">40 </w:t>
    </w:r>
    <w:r w:rsidR="00BA209E" w:rsidRPr="00BA209E">
      <w:rPr>
        <w:sz w:val="20"/>
        <w:szCs w:val="20"/>
        <w:lang w:val="fr-FR"/>
      </w:rPr>
      <w:t>47 20 00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CD5F4" w14:textId="77777777" w:rsidR="000D76FE" w:rsidRDefault="000D76FE" w:rsidP="00206CF6">
      <w:r>
        <w:separator/>
      </w:r>
    </w:p>
  </w:footnote>
  <w:footnote w:type="continuationSeparator" w:id="0">
    <w:p w14:paraId="0164F0E0" w14:textId="77777777" w:rsidR="000D76FE" w:rsidRDefault="000D76FE" w:rsidP="00206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bullet"/>
      <w:lvlText w:val=""/>
      <w:lvlJc w:val="left"/>
      <w:pPr>
        <w:tabs>
          <w:tab w:val="num" w:pos="1571"/>
        </w:tabs>
        <w:ind w:left="1571" w:hanging="360"/>
      </w:pPr>
      <w:rPr>
        <w:rFonts w:ascii="Wingdings" w:hAnsi="Wingdings" w:cs="Wingdings"/>
      </w:rPr>
    </w:lvl>
  </w:abstractNum>
  <w:abstractNum w:abstractNumId="1">
    <w:nsid w:val="00000004"/>
    <w:multiLevelType w:val="multilevel"/>
    <w:tmpl w:val="00000004"/>
    <w:name w:val="WW8Num6"/>
    <w:lvl w:ilvl="0">
      <w:start w:val="2"/>
      <w:numFmt w:val="bullet"/>
      <w:lvlText w:val="-"/>
      <w:lvlJc w:val="left"/>
      <w:pPr>
        <w:tabs>
          <w:tab w:val="num" w:pos="0"/>
        </w:tabs>
        <w:ind w:left="2487" w:hanging="360"/>
      </w:pPr>
      <w:rPr>
        <w:rFonts w:ascii="Times New Roman" w:hAnsi="Times New Roman" w:cs="Times New Roman"/>
      </w:rPr>
    </w:lvl>
    <w:lvl w:ilvl="1">
      <w:numFmt w:val="bullet"/>
      <w:lvlText w:val="-"/>
      <w:lvlJc w:val="left"/>
      <w:pPr>
        <w:tabs>
          <w:tab w:val="num" w:pos="3207"/>
        </w:tabs>
        <w:ind w:left="3207" w:hanging="360"/>
      </w:pPr>
      <w:rPr>
        <w:rFonts w:ascii="Times New Roman" w:hAnsi="Times New Roman" w:cs="Times New Roman"/>
      </w:rPr>
    </w:lvl>
    <w:lvl w:ilvl="2">
      <w:start w:val="1"/>
      <w:numFmt w:val="bullet"/>
      <w:lvlText w:val=""/>
      <w:lvlJc w:val="left"/>
      <w:pPr>
        <w:tabs>
          <w:tab w:val="num" w:pos="0"/>
        </w:tabs>
        <w:ind w:left="3927" w:hanging="360"/>
      </w:pPr>
      <w:rPr>
        <w:rFonts w:ascii="Wingdings" w:hAnsi="Wingdings" w:cs="Wingdings"/>
      </w:rPr>
    </w:lvl>
    <w:lvl w:ilvl="3">
      <w:start w:val="1"/>
      <w:numFmt w:val="bullet"/>
      <w:lvlText w:val=""/>
      <w:lvlJc w:val="left"/>
      <w:pPr>
        <w:tabs>
          <w:tab w:val="num" w:pos="0"/>
        </w:tabs>
        <w:ind w:left="4647" w:hanging="360"/>
      </w:pPr>
      <w:rPr>
        <w:rFonts w:ascii="Symbol" w:hAnsi="Symbol" w:cs="Symbol"/>
      </w:rPr>
    </w:lvl>
    <w:lvl w:ilvl="4">
      <w:start w:val="1"/>
      <w:numFmt w:val="bullet"/>
      <w:lvlText w:val="o"/>
      <w:lvlJc w:val="left"/>
      <w:pPr>
        <w:tabs>
          <w:tab w:val="num" w:pos="0"/>
        </w:tabs>
        <w:ind w:left="5367" w:hanging="360"/>
      </w:pPr>
      <w:rPr>
        <w:rFonts w:ascii="Courier New" w:hAnsi="Courier New" w:cs="Courier New"/>
      </w:rPr>
    </w:lvl>
    <w:lvl w:ilvl="5">
      <w:start w:val="1"/>
      <w:numFmt w:val="bullet"/>
      <w:lvlText w:val=""/>
      <w:lvlJc w:val="left"/>
      <w:pPr>
        <w:tabs>
          <w:tab w:val="num" w:pos="0"/>
        </w:tabs>
        <w:ind w:left="6087" w:hanging="360"/>
      </w:pPr>
      <w:rPr>
        <w:rFonts w:ascii="Wingdings" w:hAnsi="Wingdings" w:cs="Wingdings"/>
      </w:rPr>
    </w:lvl>
    <w:lvl w:ilvl="6">
      <w:start w:val="1"/>
      <w:numFmt w:val="bullet"/>
      <w:lvlText w:val=""/>
      <w:lvlJc w:val="left"/>
      <w:pPr>
        <w:tabs>
          <w:tab w:val="num" w:pos="0"/>
        </w:tabs>
        <w:ind w:left="6807" w:hanging="360"/>
      </w:pPr>
      <w:rPr>
        <w:rFonts w:ascii="Symbol" w:hAnsi="Symbol" w:cs="Symbol"/>
      </w:rPr>
    </w:lvl>
    <w:lvl w:ilvl="7">
      <w:start w:val="1"/>
      <w:numFmt w:val="bullet"/>
      <w:lvlText w:val="o"/>
      <w:lvlJc w:val="left"/>
      <w:pPr>
        <w:tabs>
          <w:tab w:val="num" w:pos="0"/>
        </w:tabs>
        <w:ind w:left="7527" w:hanging="360"/>
      </w:pPr>
      <w:rPr>
        <w:rFonts w:ascii="Courier New" w:hAnsi="Courier New" w:cs="Courier New"/>
      </w:rPr>
    </w:lvl>
    <w:lvl w:ilvl="8">
      <w:start w:val="1"/>
      <w:numFmt w:val="bullet"/>
      <w:lvlText w:val=""/>
      <w:lvlJc w:val="left"/>
      <w:pPr>
        <w:tabs>
          <w:tab w:val="num" w:pos="0"/>
        </w:tabs>
        <w:ind w:left="8247" w:hanging="360"/>
      </w:pPr>
      <w:rPr>
        <w:rFonts w:ascii="Wingdings" w:hAnsi="Wingdings" w:cs="Wingdings"/>
      </w:rPr>
    </w:lvl>
  </w:abstractNum>
  <w:abstractNum w:abstractNumId="2">
    <w:nsid w:val="0A9D5018"/>
    <w:multiLevelType w:val="multilevel"/>
    <w:tmpl w:val="BD4A5F90"/>
    <w:lvl w:ilvl="0">
      <w:start w:val="1"/>
      <w:numFmt w:val="none"/>
      <w:pStyle w:val="Titre1"/>
      <w:suff w:val="space"/>
      <w:lvlText w:val=""/>
      <w:lvlJc w:val="left"/>
      <w:pPr>
        <w:ind w:left="0" w:firstLine="0"/>
      </w:pPr>
      <w:rPr>
        <w:rFonts w:hint="default"/>
        <w:u w:val="single"/>
      </w:rPr>
    </w:lvl>
    <w:lvl w:ilvl="1">
      <w:start w:val="1"/>
      <w:numFmt w:val="upperRoman"/>
      <w:lvlRestart w:val="0"/>
      <w:pStyle w:val="Titre2"/>
      <w:suff w:val="space"/>
      <w:lvlText w:val="Livre %2 - "/>
      <w:lvlJc w:val="left"/>
      <w:pPr>
        <w:ind w:left="0" w:firstLine="0"/>
      </w:pPr>
      <w:rPr>
        <w:rFonts w:hint="default"/>
        <w:u w:val="single"/>
      </w:rPr>
    </w:lvl>
    <w:lvl w:ilvl="2">
      <w:start w:val="1"/>
      <w:numFmt w:val="upperRoman"/>
      <w:lvlRestart w:val="0"/>
      <w:pStyle w:val="Titre3"/>
      <w:suff w:val="space"/>
      <w:lvlText w:val="Titre %3 - "/>
      <w:lvlJc w:val="left"/>
      <w:pPr>
        <w:ind w:left="0" w:firstLine="0"/>
      </w:pPr>
      <w:rPr>
        <w:rFonts w:hint="default"/>
        <w:caps/>
      </w:rPr>
    </w:lvl>
    <w:lvl w:ilvl="3">
      <w:start w:val="1"/>
      <w:numFmt w:val="upperRoman"/>
      <w:lvlRestart w:val="0"/>
      <w:pStyle w:val="Titre4"/>
      <w:suff w:val="space"/>
      <w:lvlText w:val="CHAPITRE %4 - "/>
      <w:lvlJc w:val="left"/>
      <w:pPr>
        <w:ind w:left="0" w:firstLine="0"/>
      </w:pPr>
      <w:rPr>
        <w:rFonts w:hint="default"/>
        <w:sz w:val="22"/>
      </w:rPr>
    </w:lvl>
    <w:lvl w:ilvl="4">
      <w:start w:val="1"/>
      <w:numFmt w:val="upperRoman"/>
      <w:lvlRestart w:val="0"/>
      <w:pStyle w:val="Titre5"/>
      <w:suff w:val="space"/>
      <w:lvlText w:val="Section %5 - "/>
      <w:lvlJc w:val="left"/>
      <w:pPr>
        <w:ind w:left="0" w:firstLine="0"/>
      </w:pPr>
      <w:rPr>
        <w:rFonts w:hint="default"/>
        <w:sz w:val="22"/>
      </w:rPr>
    </w:lvl>
    <w:lvl w:ilvl="5">
      <w:start w:val="1"/>
      <w:numFmt w:val="upperRoman"/>
      <w:lvlRestart w:val="0"/>
      <w:pStyle w:val="Titre6"/>
      <w:suff w:val="space"/>
      <w:lvlText w:val="Paragraphe %6 - "/>
      <w:lvlJc w:val="left"/>
      <w:pPr>
        <w:ind w:left="0" w:firstLine="0"/>
      </w:pPr>
      <w:rPr>
        <w:rFonts w:hint="default"/>
        <w:sz w:val="22"/>
      </w:rPr>
    </w:lvl>
    <w:lvl w:ilvl="6">
      <w:start w:val="1"/>
      <w:numFmt w:val="decimal"/>
      <w:lvlRestart w:val="0"/>
      <w:pStyle w:val="Titre7"/>
      <w:suff w:val="space"/>
      <w:lvlText w:val="Article LP %7. - "/>
      <w:lvlJc w:val="left"/>
      <w:pPr>
        <w:ind w:left="340" w:hanging="340"/>
      </w:pPr>
      <w:rPr>
        <w:rFonts w:hint="default"/>
        <w:b/>
        <w:i w:val="0"/>
        <w:sz w:val="22"/>
      </w:rPr>
    </w:lvl>
    <w:lvl w:ilvl="7">
      <w:start w:val="1"/>
      <w:numFmt w:val="none"/>
      <w:lvlRestart w:val="1"/>
      <w:pStyle w:val="Titre8"/>
      <w:lvlText w:val="Article 1er. -"/>
      <w:lvlJc w:val="left"/>
      <w:pPr>
        <w:tabs>
          <w:tab w:val="num" w:pos="2160"/>
        </w:tabs>
        <w:ind w:left="340" w:hanging="340"/>
      </w:pPr>
      <w:rPr>
        <w:rFonts w:ascii="Times New Roman" w:hAnsi="Times New Roman" w:hint="default"/>
        <w:b/>
        <w:i w:val="0"/>
        <w:spacing w:val="0"/>
        <w:sz w:val="24"/>
      </w:rPr>
    </w:lvl>
    <w:lvl w:ilvl="8">
      <w:start w:val="2"/>
      <w:numFmt w:val="decimal"/>
      <w:lvlRestart w:val="1"/>
      <w:pStyle w:val="Titre9"/>
      <w:lvlText w:val="Article %9. -"/>
      <w:lvlJc w:val="left"/>
      <w:pPr>
        <w:tabs>
          <w:tab w:val="num" w:pos="1800"/>
        </w:tabs>
        <w:ind w:left="340" w:hanging="340"/>
      </w:pPr>
      <w:rPr>
        <w:rFonts w:ascii="Times New Roman" w:hAnsi="Times New Roman" w:hint="default"/>
        <w:b/>
        <w:i w:val="0"/>
        <w:spacing w:val="0"/>
        <w:sz w:val="24"/>
      </w:rPr>
    </w:lvl>
  </w:abstractNum>
  <w:abstractNum w:abstractNumId="3">
    <w:nsid w:val="5911198E"/>
    <w:multiLevelType w:val="hybridMultilevel"/>
    <w:tmpl w:val="4424703C"/>
    <w:lvl w:ilvl="0" w:tplc="07D002AC">
      <w:start w:val="3"/>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B6"/>
    <w:rsid w:val="00001C73"/>
    <w:rsid w:val="000044E4"/>
    <w:rsid w:val="00017404"/>
    <w:rsid w:val="00017E6B"/>
    <w:rsid w:val="00020C36"/>
    <w:rsid w:val="00027CBE"/>
    <w:rsid w:val="00033101"/>
    <w:rsid w:val="00034852"/>
    <w:rsid w:val="00035C6E"/>
    <w:rsid w:val="00043C59"/>
    <w:rsid w:val="00044B27"/>
    <w:rsid w:val="00045193"/>
    <w:rsid w:val="00054410"/>
    <w:rsid w:val="00055C6E"/>
    <w:rsid w:val="00061AE1"/>
    <w:rsid w:val="000732E3"/>
    <w:rsid w:val="00080A3F"/>
    <w:rsid w:val="0008673A"/>
    <w:rsid w:val="000907F9"/>
    <w:rsid w:val="00092D43"/>
    <w:rsid w:val="0009619C"/>
    <w:rsid w:val="000A01CA"/>
    <w:rsid w:val="000A1274"/>
    <w:rsid w:val="000B55C2"/>
    <w:rsid w:val="000C0C94"/>
    <w:rsid w:val="000D3B1B"/>
    <w:rsid w:val="000D441C"/>
    <w:rsid w:val="000D45B6"/>
    <w:rsid w:val="000D678D"/>
    <w:rsid w:val="000D692B"/>
    <w:rsid w:val="000D76FE"/>
    <w:rsid w:val="000E278A"/>
    <w:rsid w:val="000E3F92"/>
    <w:rsid w:val="000E5B9D"/>
    <w:rsid w:val="000E7631"/>
    <w:rsid w:val="000E7785"/>
    <w:rsid w:val="000F757F"/>
    <w:rsid w:val="00100705"/>
    <w:rsid w:val="00103400"/>
    <w:rsid w:val="00112321"/>
    <w:rsid w:val="00121AD0"/>
    <w:rsid w:val="001225E2"/>
    <w:rsid w:val="00124139"/>
    <w:rsid w:val="0013068E"/>
    <w:rsid w:val="001344CE"/>
    <w:rsid w:val="00152EB1"/>
    <w:rsid w:val="001542A4"/>
    <w:rsid w:val="00166EA4"/>
    <w:rsid w:val="00181583"/>
    <w:rsid w:val="00185504"/>
    <w:rsid w:val="001A2706"/>
    <w:rsid w:val="001A3553"/>
    <w:rsid w:val="001A3C6D"/>
    <w:rsid w:val="001B21B0"/>
    <w:rsid w:val="001B2A1B"/>
    <w:rsid w:val="001B3F2E"/>
    <w:rsid w:val="001B509D"/>
    <w:rsid w:val="001C31AA"/>
    <w:rsid w:val="001C43E8"/>
    <w:rsid w:val="001C7CBB"/>
    <w:rsid w:val="001D085B"/>
    <w:rsid w:val="001D1422"/>
    <w:rsid w:val="001D4E9B"/>
    <w:rsid w:val="001E1CB2"/>
    <w:rsid w:val="001E649E"/>
    <w:rsid w:val="001F1EA6"/>
    <w:rsid w:val="001F4B01"/>
    <w:rsid w:val="001F557D"/>
    <w:rsid w:val="002000CB"/>
    <w:rsid w:val="00206CF6"/>
    <w:rsid w:val="00211ECD"/>
    <w:rsid w:val="002135DB"/>
    <w:rsid w:val="00217F3A"/>
    <w:rsid w:val="00247872"/>
    <w:rsid w:val="00256032"/>
    <w:rsid w:val="00260D31"/>
    <w:rsid w:val="00263F91"/>
    <w:rsid w:val="00267CBD"/>
    <w:rsid w:val="002727C3"/>
    <w:rsid w:val="00276D85"/>
    <w:rsid w:val="00283080"/>
    <w:rsid w:val="002907E0"/>
    <w:rsid w:val="00297030"/>
    <w:rsid w:val="002973AC"/>
    <w:rsid w:val="002A1F03"/>
    <w:rsid w:val="002B11AB"/>
    <w:rsid w:val="002B1A3F"/>
    <w:rsid w:val="002B41DE"/>
    <w:rsid w:val="002B6BFC"/>
    <w:rsid w:val="002C3709"/>
    <w:rsid w:val="002C742F"/>
    <w:rsid w:val="002C7BA8"/>
    <w:rsid w:val="002D3151"/>
    <w:rsid w:val="002D6E9A"/>
    <w:rsid w:val="002F0092"/>
    <w:rsid w:val="002F38BB"/>
    <w:rsid w:val="00304106"/>
    <w:rsid w:val="00307818"/>
    <w:rsid w:val="003275DB"/>
    <w:rsid w:val="00340880"/>
    <w:rsid w:val="00343580"/>
    <w:rsid w:val="00345168"/>
    <w:rsid w:val="00351BBD"/>
    <w:rsid w:val="003556DD"/>
    <w:rsid w:val="003564DC"/>
    <w:rsid w:val="003567A2"/>
    <w:rsid w:val="00360713"/>
    <w:rsid w:val="00365BE7"/>
    <w:rsid w:val="0038079C"/>
    <w:rsid w:val="00381337"/>
    <w:rsid w:val="00385367"/>
    <w:rsid w:val="0039189C"/>
    <w:rsid w:val="0039616B"/>
    <w:rsid w:val="003A2EB7"/>
    <w:rsid w:val="003B00F6"/>
    <w:rsid w:val="003B2799"/>
    <w:rsid w:val="003C0B91"/>
    <w:rsid w:val="003C2A18"/>
    <w:rsid w:val="003C3A11"/>
    <w:rsid w:val="003C5069"/>
    <w:rsid w:val="003D33D3"/>
    <w:rsid w:val="003D4573"/>
    <w:rsid w:val="003D6CBB"/>
    <w:rsid w:val="003E2441"/>
    <w:rsid w:val="003E3E7C"/>
    <w:rsid w:val="003E51C3"/>
    <w:rsid w:val="003F1369"/>
    <w:rsid w:val="003F1EEE"/>
    <w:rsid w:val="003F22CB"/>
    <w:rsid w:val="003F284B"/>
    <w:rsid w:val="003F4D37"/>
    <w:rsid w:val="003F595F"/>
    <w:rsid w:val="003F6365"/>
    <w:rsid w:val="003F63D9"/>
    <w:rsid w:val="00403B69"/>
    <w:rsid w:val="0041009F"/>
    <w:rsid w:val="00412A49"/>
    <w:rsid w:val="004222E2"/>
    <w:rsid w:val="00422F34"/>
    <w:rsid w:val="00425506"/>
    <w:rsid w:val="00426CCC"/>
    <w:rsid w:val="00436B41"/>
    <w:rsid w:val="00444323"/>
    <w:rsid w:val="004544E5"/>
    <w:rsid w:val="00456CE7"/>
    <w:rsid w:val="00461498"/>
    <w:rsid w:val="00474503"/>
    <w:rsid w:val="0047564E"/>
    <w:rsid w:val="00477F4C"/>
    <w:rsid w:val="00480DE2"/>
    <w:rsid w:val="00483076"/>
    <w:rsid w:val="004831B1"/>
    <w:rsid w:val="00485F25"/>
    <w:rsid w:val="00490305"/>
    <w:rsid w:val="004915C4"/>
    <w:rsid w:val="00495E52"/>
    <w:rsid w:val="004A59D8"/>
    <w:rsid w:val="004A7458"/>
    <w:rsid w:val="004B51F3"/>
    <w:rsid w:val="004C49E9"/>
    <w:rsid w:val="004C69D5"/>
    <w:rsid w:val="004D0C54"/>
    <w:rsid w:val="004D7082"/>
    <w:rsid w:val="004E2521"/>
    <w:rsid w:val="004E79EF"/>
    <w:rsid w:val="004F2BAC"/>
    <w:rsid w:val="004F428F"/>
    <w:rsid w:val="004F43F6"/>
    <w:rsid w:val="004F6094"/>
    <w:rsid w:val="00505442"/>
    <w:rsid w:val="005148FA"/>
    <w:rsid w:val="00525785"/>
    <w:rsid w:val="00525793"/>
    <w:rsid w:val="00526DF8"/>
    <w:rsid w:val="005322C0"/>
    <w:rsid w:val="005360E4"/>
    <w:rsid w:val="00551965"/>
    <w:rsid w:val="00551CEB"/>
    <w:rsid w:val="005535AC"/>
    <w:rsid w:val="00555CB1"/>
    <w:rsid w:val="0055744A"/>
    <w:rsid w:val="0056093F"/>
    <w:rsid w:val="005639FF"/>
    <w:rsid w:val="0057740B"/>
    <w:rsid w:val="00580724"/>
    <w:rsid w:val="0058093B"/>
    <w:rsid w:val="0058628E"/>
    <w:rsid w:val="005A39E4"/>
    <w:rsid w:val="005A4191"/>
    <w:rsid w:val="005A762B"/>
    <w:rsid w:val="005B08E7"/>
    <w:rsid w:val="005C2245"/>
    <w:rsid w:val="005D3FB1"/>
    <w:rsid w:val="005D4B4E"/>
    <w:rsid w:val="005D7859"/>
    <w:rsid w:val="005E05E6"/>
    <w:rsid w:val="005E0DFA"/>
    <w:rsid w:val="006032FF"/>
    <w:rsid w:val="0060570C"/>
    <w:rsid w:val="00615030"/>
    <w:rsid w:val="00615475"/>
    <w:rsid w:val="00616308"/>
    <w:rsid w:val="006249C1"/>
    <w:rsid w:val="006305F8"/>
    <w:rsid w:val="00631627"/>
    <w:rsid w:val="00633E91"/>
    <w:rsid w:val="00637594"/>
    <w:rsid w:val="006414A1"/>
    <w:rsid w:val="0064628E"/>
    <w:rsid w:val="00650564"/>
    <w:rsid w:val="006510E4"/>
    <w:rsid w:val="00654083"/>
    <w:rsid w:val="00655483"/>
    <w:rsid w:val="00662DD6"/>
    <w:rsid w:val="00664E1E"/>
    <w:rsid w:val="00665FD7"/>
    <w:rsid w:val="00666CA2"/>
    <w:rsid w:val="00666E07"/>
    <w:rsid w:val="00667E8B"/>
    <w:rsid w:val="00682788"/>
    <w:rsid w:val="0068704F"/>
    <w:rsid w:val="00690610"/>
    <w:rsid w:val="00692997"/>
    <w:rsid w:val="0069321A"/>
    <w:rsid w:val="00694608"/>
    <w:rsid w:val="0069461B"/>
    <w:rsid w:val="006A7614"/>
    <w:rsid w:val="006B157A"/>
    <w:rsid w:val="006B530A"/>
    <w:rsid w:val="006B6676"/>
    <w:rsid w:val="006C34C8"/>
    <w:rsid w:val="006C4CDC"/>
    <w:rsid w:val="006D24AC"/>
    <w:rsid w:val="006D6DC4"/>
    <w:rsid w:val="006F6128"/>
    <w:rsid w:val="007011B7"/>
    <w:rsid w:val="00711415"/>
    <w:rsid w:val="00723243"/>
    <w:rsid w:val="0072564B"/>
    <w:rsid w:val="00741FD7"/>
    <w:rsid w:val="00741FDA"/>
    <w:rsid w:val="0074421A"/>
    <w:rsid w:val="00744EC4"/>
    <w:rsid w:val="00750849"/>
    <w:rsid w:val="00757AC5"/>
    <w:rsid w:val="00771A43"/>
    <w:rsid w:val="00775265"/>
    <w:rsid w:val="00793908"/>
    <w:rsid w:val="007956FD"/>
    <w:rsid w:val="007A1BA0"/>
    <w:rsid w:val="007A1BFA"/>
    <w:rsid w:val="007A4CA1"/>
    <w:rsid w:val="007B0817"/>
    <w:rsid w:val="007B2528"/>
    <w:rsid w:val="007C30DA"/>
    <w:rsid w:val="007E1DC4"/>
    <w:rsid w:val="007E4CC7"/>
    <w:rsid w:val="007E58BC"/>
    <w:rsid w:val="007F327D"/>
    <w:rsid w:val="0080317D"/>
    <w:rsid w:val="00806A48"/>
    <w:rsid w:val="00811DC2"/>
    <w:rsid w:val="008215F6"/>
    <w:rsid w:val="008264F4"/>
    <w:rsid w:val="00832605"/>
    <w:rsid w:val="008341B1"/>
    <w:rsid w:val="00840E57"/>
    <w:rsid w:val="00842E09"/>
    <w:rsid w:val="00851C95"/>
    <w:rsid w:val="00856387"/>
    <w:rsid w:val="00862163"/>
    <w:rsid w:val="00866E67"/>
    <w:rsid w:val="008709FB"/>
    <w:rsid w:val="008733B6"/>
    <w:rsid w:val="00873E6E"/>
    <w:rsid w:val="00885238"/>
    <w:rsid w:val="00886450"/>
    <w:rsid w:val="00886789"/>
    <w:rsid w:val="00887FE2"/>
    <w:rsid w:val="00892C55"/>
    <w:rsid w:val="0089331D"/>
    <w:rsid w:val="00896D58"/>
    <w:rsid w:val="008A16D9"/>
    <w:rsid w:val="008B0813"/>
    <w:rsid w:val="008B57B8"/>
    <w:rsid w:val="008C360F"/>
    <w:rsid w:val="008D3F18"/>
    <w:rsid w:val="008D664C"/>
    <w:rsid w:val="008D6A10"/>
    <w:rsid w:val="008E36B2"/>
    <w:rsid w:val="008E381F"/>
    <w:rsid w:val="008E4D8B"/>
    <w:rsid w:val="008E7A0F"/>
    <w:rsid w:val="008E7B0C"/>
    <w:rsid w:val="0090041E"/>
    <w:rsid w:val="009067C5"/>
    <w:rsid w:val="00911358"/>
    <w:rsid w:val="00916222"/>
    <w:rsid w:val="009300A5"/>
    <w:rsid w:val="009354D2"/>
    <w:rsid w:val="00944178"/>
    <w:rsid w:val="00947D2B"/>
    <w:rsid w:val="009633DD"/>
    <w:rsid w:val="00967C07"/>
    <w:rsid w:val="00970EDA"/>
    <w:rsid w:val="00977A1C"/>
    <w:rsid w:val="00997AD5"/>
    <w:rsid w:val="009A7B5B"/>
    <w:rsid w:val="009B0AB6"/>
    <w:rsid w:val="009B40F1"/>
    <w:rsid w:val="009C1647"/>
    <w:rsid w:val="009C2B6B"/>
    <w:rsid w:val="009D3876"/>
    <w:rsid w:val="009D5FFB"/>
    <w:rsid w:val="009E5A38"/>
    <w:rsid w:val="009F793A"/>
    <w:rsid w:val="00A00318"/>
    <w:rsid w:val="00A07D55"/>
    <w:rsid w:val="00A10F0C"/>
    <w:rsid w:val="00A129BE"/>
    <w:rsid w:val="00A13842"/>
    <w:rsid w:val="00A16370"/>
    <w:rsid w:val="00A1777F"/>
    <w:rsid w:val="00A259D0"/>
    <w:rsid w:val="00A507EF"/>
    <w:rsid w:val="00A56E53"/>
    <w:rsid w:val="00A6228A"/>
    <w:rsid w:val="00A75502"/>
    <w:rsid w:val="00A809A6"/>
    <w:rsid w:val="00A84463"/>
    <w:rsid w:val="00A90F2F"/>
    <w:rsid w:val="00A936A0"/>
    <w:rsid w:val="00AA26E5"/>
    <w:rsid w:val="00AA5586"/>
    <w:rsid w:val="00AA7D23"/>
    <w:rsid w:val="00AB7EB1"/>
    <w:rsid w:val="00AD12D0"/>
    <w:rsid w:val="00AD4A3B"/>
    <w:rsid w:val="00AE0924"/>
    <w:rsid w:val="00AE5281"/>
    <w:rsid w:val="00AE79BC"/>
    <w:rsid w:val="00AF681D"/>
    <w:rsid w:val="00B02D6F"/>
    <w:rsid w:val="00B06B70"/>
    <w:rsid w:val="00B07BDC"/>
    <w:rsid w:val="00B11D77"/>
    <w:rsid w:val="00B23D00"/>
    <w:rsid w:val="00B37F5F"/>
    <w:rsid w:val="00B43584"/>
    <w:rsid w:val="00B43BC6"/>
    <w:rsid w:val="00B45161"/>
    <w:rsid w:val="00B50910"/>
    <w:rsid w:val="00B50D23"/>
    <w:rsid w:val="00B528D8"/>
    <w:rsid w:val="00B62C3F"/>
    <w:rsid w:val="00B63E31"/>
    <w:rsid w:val="00B677E4"/>
    <w:rsid w:val="00B73A9B"/>
    <w:rsid w:val="00B73C2A"/>
    <w:rsid w:val="00B778BF"/>
    <w:rsid w:val="00B82FCB"/>
    <w:rsid w:val="00B90DC3"/>
    <w:rsid w:val="00B9173C"/>
    <w:rsid w:val="00BA0BD2"/>
    <w:rsid w:val="00BA209E"/>
    <w:rsid w:val="00BB44CF"/>
    <w:rsid w:val="00BC1953"/>
    <w:rsid w:val="00BC424F"/>
    <w:rsid w:val="00BD1421"/>
    <w:rsid w:val="00BD2E27"/>
    <w:rsid w:val="00BF15A2"/>
    <w:rsid w:val="00BF281B"/>
    <w:rsid w:val="00C03661"/>
    <w:rsid w:val="00C06D30"/>
    <w:rsid w:val="00C074B2"/>
    <w:rsid w:val="00C1342C"/>
    <w:rsid w:val="00C17324"/>
    <w:rsid w:val="00C207BF"/>
    <w:rsid w:val="00C211D8"/>
    <w:rsid w:val="00C22CFD"/>
    <w:rsid w:val="00C25F32"/>
    <w:rsid w:val="00C32FDE"/>
    <w:rsid w:val="00C4049E"/>
    <w:rsid w:val="00C444F7"/>
    <w:rsid w:val="00C46866"/>
    <w:rsid w:val="00C516D8"/>
    <w:rsid w:val="00C810A0"/>
    <w:rsid w:val="00C82A55"/>
    <w:rsid w:val="00C900A5"/>
    <w:rsid w:val="00C94DD9"/>
    <w:rsid w:val="00C97BD9"/>
    <w:rsid w:val="00CB2A23"/>
    <w:rsid w:val="00CB5B35"/>
    <w:rsid w:val="00CC0CA8"/>
    <w:rsid w:val="00CD0F0F"/>
    <w:rsid w:val="00CD0FD8"/>
    <w:rsid w:val="00CD3BF9"/>
    <w:rsid w:val="00CD53A1"/>
    <w:rsid w:val="00CD7192"/>
    <w:rsid w:val="00CE287F"/>
    <w:rsid w:val="00D0399F"/>
    <w:rsid w:val="00D04664"/>
    <w:rsid w:val="00D10445"/>
    <w:rsid w:val="00D106F0"/>
    <w:rsid w:val="00D16915"/>
    <w:rsid w:val="00D204EF"/>
    <w:rsid w:val="00D21BCA"/>
    <w:rsid w:val="00D21BEA"/>
    <w:rsid w:val="00D22987"/>
    <w:rsid w:val="00D22ADB"/>
    <w:rsid w:val="00D22C8C"/>
    <w:rsid w:val="00D22F45"/>
    <w:rsid w:val="00D25A35"/>
    <w:rsid w:val="00D266F9"/>
    <w:rsid w:val="00D304A9"/>
    <w:rsid w:val="00D341AF"/>
    <w:rsid w:val="00D34C86"/>
    <w:rsid w:val="00D40B11"/>
    <w:rsid w:val="00D47A47"/>
    <w:rsid w:val="00D538FB"/>
    <w:rsid w:val="00D62752"/>
    <w:rsid w:val="00D6306E"/>
    <w:rsid w:val="00D672CF"/>
    <w:rsid w:val="00D67B54"/>
    <w:rsid w:val="00D82EF8"/>
    <w:rsid w:val="00D87BE3"/>
    <w:rsid w:val="00D90448"/>
    <w:rsid w:val="00D9055B"/>
    <w:rsid w:val="00D91096"/>
    <w:rsid w:val="00D92053"/>
    <w:rsid w:val="00D976E6"/>
    <w:rsid w:val="00DA0DED"/>
    <w:rsid w:val="00DA2CF9"/>
    <w:rsid w:val="00DB58D3"/>
    <w:rsid w:val="00DB62E1"/>
    <w:rsid w:val="00DC471E"/>
    <w:rsid w:val="00DD04EF"/>
    <w:rsid w:val="00DE6A9C"/>
    <w:rsid w:val="00DE6C53"/>
    <w:rsid w:val="00DF228E"/>
    <w:rsid w:val="00DF65DE"/>
    <w:rsid w:val="00E11F63"/>
    <w:rsid w:val="00E131B3"/>
    <w:rsid w:val="00E15721"/>
    <w:rsid w:val="00E15B5B"/>
    <w:rsid w:val="00E22473"/>
    <w:rsid w:val="00E26C38"/>
    <w:rsid w:val="00E27B9F"/>
    <w:rsid w:val="00E30CCD"/>
    <w:rsid w:val="00E3603B"/>
    <w:rsid w:val="00E3616C"/>
    <w:rsid w:val="00E365F4"/>
    <w:rsid w:val="00E402A4"/>
    <w:rsid w:val="00E44CB1"/>
    <w:rsid w:val="00E61323"/>
    <w:rsid w:val="00E74BD9"/>
    <w:rsid w:val="00E90FAE"/>
    <w:rsid w:val="00E96239"/>
    <w:rsid w:val="00EB3D58"/>
    <w:rsid w:val="00EB5F2E"/>
    <w:rsid w:val="00EC07EF"/>
    <w:rsid w:val="00EC315F"/>
    <w:rsid w:val="00EC458A"/>
    <w:rsid w:val="00EC4EE4"/>
    <w:rsid w:val="00ED3220"/>
    <w:rsid w:val="00ED3FC4"/>
    <w:rsid w:val="00ED4AE7"/>
    <w:rsid w:val="00ED5D97"/>
    <w:rsid w:val="00EE5816"/>
    <w:rsid w:val="00EF7269"/>
    <w:rsid w:val="00EF7B91"/>
    <w:rsid w:val="00F03218"/>
    <w:rsid w:val="00F174E2"/>
    <w:rsid w:val="00F24B46"/>
    <w:rsid w:val="00F2623D"/>
    <w:rsid w:val="00F416C5"/>
    <w:rsid w:val="00F468D4"/>
    <w:rsid w:val="00F557EB"/>
    <w:rsid w:val="00F55FBD"/>
    <w:rsid w:val="00F604F2"/>
    <w:rsid w:val="00F62C40"/>
    <w:rsid w:val="00F635C6"/>
    <w:rsid w:val="00F67612"/>
    <w:rsid w:val="00F70FB3"/>
    <w:rsid w:val="00F72486"/>
    <w:rsid w:val="00F732A5"/>
    <w:rsid w:val="00F74A74"/>
    <w:rsid w:val="00F76587"/>
    <w:rsid w:val="00FA149B"/>
    <w:rsid w:val="00FA1B2E"/>
    <w:rsid w:val="00FA48B6"/>
    <w:rsid w:val="00FA6C00"/>
    <w:rsid w:val="00FB75C3"/>
    <w:rsid w:val="00FC315D"/>
    <w:rsid w:val="00FC648B"/>
    <w:rsid w:val="00FD0A6D"/>
    <w:rsid w:val="00FD4270"/>
    <w:rsid w:val="00FE5974"/>
    <w:rsid w:val="00FE7915"/>
    <w:rsid w:val="00FF1109"/>
    <w:rsid w:val="00FF2D46"/>
    <w:rsid w:val="00FF31CD"/>
    <w:rsid w:val="00FF33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9E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paragraph" w:styleId="Titre1">
    <w:name w:val="heading 1"/>
    <w:aliases w:val="Intro"/>
    <w:next w:val="Titre2"/>
    <w:link w:val="Titre1Car"/>
    <w:qFormat/>
    <w:rsid w:val="00F74A74"/>
    <w:pPr>
      <w:numPr>
        <w:numId w:val="1"/>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1"/>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val="fr-FR"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val="fr-FR" w:eastAsia="fr-FR"/>
    </w:rPr>
  </w:style>
  <w:style w:type="paragraph" w:styleId="NormalWeb">
    <w:name w:val="Normal (Web)"/>
    <w:basedOn w:val="Normal"/>
    <w:rsid w:val="00360713"/>
    <w:pPr>
      <w:spacing w:before="100" w:beforeAutospacing="1" w:after="119"/>
    </w:pPr>
    <w:rPr>
      <w:color w:val="000000"/>
      <w:lang w:val="fr-FR"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val="fr-FR"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lang w:val="fr-FR"/>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semiHidden/>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fr-FR" w:eastAsia="fr-FR"/>
    </w:rPr>
  </w:style>
  <w:style w:type="character" w:customStyle="1" w:styleId="PrformatHTMLCar">
    <w:name w:val="Préformaté HTML Car"/>
    <w:basedOn w:val="Policepardfaut"/>
    <w:link w:val="PrformatHTML"/>
    <w:uiPriority w:val="99"/>
    <w:semiHidden/>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rsid w:val="00DB62E1"/>
    <w:rPr>
      <w:sz w:val="20"/>
      <w:szCs w:val="20"/>
      <w:lang w:val="fr-FR" w:eastAsia="fr-FR"/>
    </w:rPr>
  </w:style>
  <w:style w:type="character" w:customStyle="1" w:styleId="NotedebasdepageCar">
    <w:name w:val="Note de bas de page Car"/>
    <w:aliases w:val="single space Car,footnote text Car,fn Car,Fußnotentextf Car"/>
    <w:basedOn w:val="Policepardfaut"/>
    <w:link w:val="Notedebasdepage"/>
    <w:rsid w:val="00DB62E1"/>
    <w:rPr>
      <w:rFonts w:ascii="Times New Roman" w:eastAsia="Times New Roman" w:hAnsi="Times New Roman" w:cs="Times New Roman"/>
      <w:sz w:val="20"/>
      <w:szCs w:val="20"/>
      <w:lang w:eastAsia="fr-FR"/>
    </w:rPr>
  </w:style>
  <w:style w:type="character" w:styleId="Appelnotedebasdep">
    <w:name w:val="footnote reference"/>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western">
    <w:name w:val="western"/>
    <w:basedOn w:val="Normal"/>
    <w:semiHidden/>
    <w:rsid w:val="00F635C6"/>
    <w:pPr>
      <w:suppressAutoHyphens/>
      <w:spacing w:before="100" w:after="119"/>
    </w:pPr>
    <w:rPr>
      <w:rFonts w:eastAsia="Arial Unicode MS"/>
      <w:color w:val="000000"/>
      <w:lang w:val="fr-FR" w:eastAsia="zh-CN"/>
    </w:rPr>
  </w:style>
  <w:style w:type="paragraph" w:customStyle="1" w:styleId="-LettrePJGEDA">
    <w:name w:val="- Lettre:P.J.                  GEDA"/>
    <w:basedOn w:val="-LettreObjetGEDA"/>
    <w:next w:val="-LettreSuiteORefPJGEDA"/>
    <w:rsid w:val="00B677E4"/>
    <w:pPr>
      <w:spacing w:before="80"/>
    </w:pPr>
  </w:style>
  <w:style w:type="character" w:customStyle="1" w:styleId="hps">
    <w:name w:val="hps"/>
    <w:basedOn w:val="Policepardfaut"/>
    <w:rsid w:val="00B677E4"/>
  </w:style>
  <w:style w:type="paragraph" w:customStyle="1" w:styleId="-LettreRefGEDA">
    <w:name w:val="- Lettre:Ref                  GEDA"/>
    <w:basedOn w:val="-LettreObjetGEDA"/>
    <w:next w:val="-LettreSuiteORefPJGEDA"/>
    <w:rsid w:val="00B677E4"/>
    <w:pPr>
      <w:spacing w:before="80"/>
    </w:pPr>
  </w:style>
  <w:style w:type="paragraph" w:customStyle="1" w:styleId="Style2">
    <w:name w:val="Style2"/>
    <w:basedOn w:val="Normal"/>
    <w:uiPriority w:val="99"/>
    <w:rsid w:val="00665FD7"/>
    <w:pPr>
      <w:widowControl w:val="0"/>
      <w:autoSpaceDE w:val="0"/>
      <w:autoSpaceDN w:val="0"/>
      <w:adjustRightInd w:val="0"/>
      <w:spacing w:line="274" w:lineRule="exact"/>
      <w:ind w:firstLine="857"/>
    </w:pPr>
    <w:rPr>
      <w:lang w:val="fr-FR" w:eastAsia="fr-FR"/>
    </w:rPr>
  </w:style>
  <w:style w:type="paragraph" w:customStyle="1" w:styleId="Style12">
    <w:name w:val="Style12"/>
    <w:basedOn w:val="Normal"/>
    <w:uiPriority w:val="99"/>
    <w:rsid w:val="00665FD7"/>
    <w:pPr>
      <w:widowControl w:val="0"/>
      <w:autoSpaceDE w:val="0"/>
      <w:autoSpaceDN w:val="0"/>
      <w:adjustRightInd w:val="0"/>
      <w:spacing w:line="274" w:lineRule="exact"/>
      <w:jc w:val="both"/>
    </w:pPr>
    <w:rPr>
      <w:lang w:val="fr-FR" w:eastAsia="fr-FR"/>
    </w:rPr>
  </w:style>
  <w:style w:type="paragraph" w:customStyle="1" w:styleId="Paragraphedeliste1">
    <w:name w:val="Paragraphe de liste1"/>
    <w:basedOn w:val="Normal"/>
    <w:rsid w:val="000E3F92"/>
    <w:pPr>
      <w:ind w:left="720"/>
      <w:contextualSpacing/>
    </w:pPr>
    <w:rPr>
      <w:lang w:val="fr-FR" w:eastAsia="fr-FR"/>
    </w:rPr>
  </w:style>
  <w:style w:type="paragraph" w:styleId="Sansinterligne">
    <w:name w:val="No Spacing"/>
    <w:uiPriority w:val="1"/>
    <w:qFormat/>
    <w:rsid w:val="000E3F9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paragraph" w:styleId="Titre1">
    <w:name w:val="heading 1"/>
    <w:aliases w:val="Intro"/>
    <w:next w:val="Titre2"/>
    <w:link w:val="Titre1Car"/>
    <w:qFormat/>
    <w:rsid w:val="00F74A74"/>
    <w:pPr>
      <w:numPr>
        <w:numId w:val="1"/>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1"/>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val="fr-FR"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val="fr-FR" w:eastAsia="fr-FR"/>
    </w:rPr>
  </w:style>
  <w:style w:type="paragraph" w:styleId="NormalWeb">
    <w:name w:val="Normal (Web)"/>
    <w:basedOn w:val="Normal"/>
    <w:rsid w:val="00360713"/>
    <w:pPr>
      <w:spacing w:before="100" w:beforeAutospacing="1" w:after="119"/>
    </w:pPr>
    <w:rPr>
      <w:color w:val="000000"/>
      <w:lang w:val="fr-FR"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val="fr-FR"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lang w:val="fr-FR"/>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semiHidden/>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fr-FR" w:eastAsia="fr-FR"/>
    </w:rPr>
  </w:style>
  <w:style w:type="character" w:customStyle="1" w:styleId="PrformatHTMLCar">
    <w:name w:val="Préformaté HTML Car"/>
    <w:basedOn w:val="Policepardfaut"/>
    <w:link w:val="PrformatHTML"/>
    <w:uiPriority w:val="99"/>
    <w:semiHidden/>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rsid w:val="00DB62E1"/>
    <w:rPr>
      <w:sz w:val="20"/>
      <w:szCs w:val="20"/>
      <w:lang w:val="fr-FR" w:eastAsia="fr-FR"/>
    </w:rPr>
  </w:style>
  <w:style w:type="character" w:customStyle="1" w:styleId="NotedebasdepageCar">
    <w:name w:val="Note de bas de page Car"/>
    <w:aliases w:val="single space Car,footnote text Car,fn Car,Fußnotentextf Car"/>
    <w:basedOn w:val="Policepardfaut"/>
    <w:link w:val="Notedebasdepage"/>
    <w:rsid w:val="00DB62E1"/>
    <w:rPr>
      <w:rFonts w:ascii="Times New Roman" w:eastAsia="Times New Roman" w:hAnsi="Times New Roman" w:cs="Times New Roman"/>
      <w:sz w:val="20"/>
      <w:szCs w:val="20"/>
      <w:lang w:eastAsia="fr-FR"/>
    </w:rPr>
  </w:style>
  <w:style w:type="character" w:styleId="Appelnotedebasdep">
    <w:name w:val="footnote reference"/>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western">
    <w:name w:val="western"/>
    <w:basedOn w:val="Normal"/>
    <w:semiHidden/>
    <w:rsid w:val="00F635C6"/>
    <w:pPr>
      <w:suppressAutoHyphens/>
      <w:spacing w:before="100" w:after="119"/>
    </w:pPr>
    <w:rPr>
      <w:rFonts w:eastAsia="Arial Unicode MS"/>
      <w:color w:val="000000"/>
      <w:lang w:val="fr-FR" w:eastAsia="zh-CN"/>
    </w:rPr>
  </w:style>
  <w:style w:type="paragraph" w:customStyle="1" w:styleId="-LettrePJGEDA">
    <w:name w:val="- Lettre:P.J.                  GEDA"/>
    <w:basedOn w:val="-LettreObjetGEDA"/>
    <w:next w:val="-LettreSuiteORefPJGEDA"/>
    <w:rsid w:val="00B677E4"/>
    <w:pPr>
      <w:spacing w:before="80"/>
    </w:pPr>
  </w:style>
  <w:style w:type="character" w:customStyle="1" w:styleId="hps">
    <w:name w:val="hps"/>
    <w:basedOn w:val="Policepardfaut"/>
    <w:rsid w:val="00B677E4"/>
  </w:style>
  <w:style w:type="paragraph" w:customStyle="1" w:styleId="-LettreRefGEDA">
    <w:name w:val="- Lettre:Ref                  GEDA"/>
    <w:basedOn w:val="-LettreObjetGEDA"/>
    <w:next w:val="-LettreSuiteORefPJGEDA"/>
    <w:rsid w:val="00B677E4"/>
    <w:pPr>
      <w:spacing w:before="80"/>
    </w:pPr>
  </w:style>
  <w:style w:type="paragraph" w:customStyle="1" w:styleId="Style2">
    <w:name w:val="Style2"/>
    <w:basedOn w:val="Normal"/>
    <w:uiPriority w:val="99"/>
    <w:rsid w:val="00665FD7"/>
    <w:pPr>
      <w:widowControl w:val="0"/>
      <w:autoSpaceDE w:val="0"/>
      <w:autoSpaceDN w:val="0"/>
      <w:adjustRightInd w:val="0"/>
      <w:spacing w:line="274" w:lineRule="exact"/>
      <w:ind w:firstLine="857"/>
    </w:pPr>
    <w:rPr>
      <w:lang w:val="fr-FR" w:eastAsia="fr-FR"/>
    </w:rPr>
  </w:style>
  <w:style w:type="paragraph" w:customStyle="1" w:styleId="Style12">
    <w:name w:val="Style12"/>
    <w:basedOn w:val="Normal"/>
    <w:uiPriority w:val="99"/>
    <w:rsid w:val="00665FD7"/>
    <w:pPr>
      <w:widowControl w:val="0"/>
      <w:autoSpaceDE w:val="0"/>
      <w:autoSpaceDN w:val="0"/>
      <w:adjustRightInd w:val="0"/>
      <w:spacing w:line="274" w:lineRule="exact"/>
      <w:jc w:val="both"/>
    </w:pPr>
    <w:rPr>
      <w:lang w:val="fr-FR" w:eastAsia="fr-FR"/>
    </w:rPr>
  </w:style>
  <w:style w:type="paragraph" w:customStyle="1" w:styleId="Paragraphedeliste1">
    <w:name w:val="Paragraphe de liste1"/>
    <w:basedOn w:val="Normal"/>
    <w:rsid w:val="000E3F92"/>
    <w:pPr>
      <w:ind w:left="720"/>
      <w:contextualSpacing/>
    </w:pPr>
    <w:rPr>
      <w:lang w:val="fr-FR" w:eastAsia="fr-FR"/>
    </w:rPr>
  </w:style>
  <w:style w:type="paragraph" w:styleId="Sansinterligne">
    <w:name w:val="No Spacing"/>
    <w:uiPriority w:val="1"/>
    <w:qFormat/>
    <w:rsid w:val="000E3F9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0822">
      <w:bodyDiv w:val="1"/>
      <w:marLeft w:val="0"/>
      <w:marRight w:val="0"/>
      <w:marTop w:val="0"/>
      <w:marBottom w:val="0"/>
      <w:divBdr>
        <w:top w:val="none" w:sz="0" w:space="0" w:color="auto"/>
        <w:left w:val="none" w:sz="0" w:space="0" w:color="auto"/>
        <w:bottom w:val="none" w:sz="0" w:space="0" w:color="auto"/>
        <w:right w:val="none" w:sz="0" w:space="0" w:color="auto"/>
      </w:divBdr>
    </w:div>
    <w:div w:id="50810463">
      <w:bodyDiv w:val="1"/>
      <w:marLeft w:val="0"/>
      <w:marRight w:val="0"/>
      <w:marTop w:val="0"/>
      <w:marBottom w:val="0"/>
      <w:divBdr>
        <w:top w:val="none" w:sz="0" w:space="0" w:color="auto"/>
        <w:left w:val="none" w:sz="0" w:space="0" w:color="auto"/>
        <w:bottom w:val="none" w:sz="0" w:space="0" w:color="auto"/>
        <w:right w:val="none" w:sz="0" w:space="0" w:color="auto"/>
      </w:divBdr>
    </w:div>
    <w:div w:id="75396751">
      <w:bodyDiv w:val="1"/>
      <w:marLeft w:val="0"/>
      <w:marRight w:val="0"/>
      <w:marTop w:val="0"/>
      <w:marBottom w:val="0"/>
      <w:divBdr>
        <w:top w:val="none" w:sz="0" w:space="0" w:color="auto"/>
        <w:left w:val="none" w:sz="0" w:space="0" w:color="auto"/>
        <w:bottom w:val="none" w:sz="0" w:space="0" w:color="auto"/>
        <w:right w:val="none" w:sz="0" w:space="0" w:color="auto"/>
      </w:divBdr>
    </w:div>
    <w:div w:id="78412514">
      <w:bodyDiv w:val="1"/>
      <w:marLeft w:val="0"/>
      <w:marRight w:val="0"/>
      <w:marTop w:val="0"/>
      <w:marBottom w:val="0"/>
      <w:divBdr>
        <w:top w:val="none" w:sz="0" w:space="0" w:color="auto"/>
        <w:left w:val="none" w:sz="0" w:space="0" w:color="auto"/>
        <w:bottom w:val="none" w:sz="0" w:space="0" w:color="auto"/>
        <w:right w:val="none" w:sz="0" w:space="0" w:color="auto"/>
      </w:divBdr>
    </w:div>
    <w:div w:id="125321252">
      <w:bodyDiv w:val="1"/>
      <w:marLeft w:val="0"/>
      <w:marRight w:val="0"/>
      <w:marTop w:val="0"/>
      <w:marBottom w:val="0"/>
      <w:divBdr>
        <w:top w:val="none" w:sz="0" w:space="0" w:color="auto"/>
        <w:left w:val="none" w:sz="0" w:space="0" w:color="auto"/>
        <w:bottom w:val="none" w:sz="0" w:space="0" w:color="auto"/>
        <w:right w:val="none" w:sz="0" w:space="0" w:color="auto"/>
      </w:divBdr>
    </w:div>
    <w:div w:id="264268447">
      <w:bodyDiv w:val="1"/>
      <w:marLeft w:val="0"/>
      <w:marRight w:val="0"/>
      <w:marTop w:val="0"/>
      <w:marBottom w:val="0"/>
      <w:divBdr>
        <w:top w:val="none" w:sz="0" w:space="0" w:color="auto"/>
        <w:left w:val="none" w:sz="0" w:space="0" w:color="auto"/>
        <w:bottom w:val="none" w:sz="0" w:space="0" w:color="auto"/>
        <w:right w:val="none" w:sz="0" w:space="0" w:color="auto"/>
      </w:divBdr>
    </w:div>
    <w:div w:id="297339835">
      <w:bodyDiv w:val="1"/>
      <w:marLeft w:val="0"/>
      <w:marRight w:val="0"/>
      <w:marTop w:val="0"/>
      <w:marBottom w:val="0"/>
      <w:divBdr>
        <w:top w:val="none" w:sz="0" w:space="0" w:color="auto"/>
        <w:left w:val="none" w:sz="0" w:space="0" w:color="auto"/>
        <w:bottom w:val="none" w:sz="0" w:space="0" w:color="auto"/>
        <w:right w:val="none" w:sz="0" w:space="0" w:color="auto"/>
      </w:divBdr>
    </w:div>
    <w:div w:id="300816910">
      <w:bodyDiv w:val="1"/>
      <w:marLeft w:val="0"/>
      <w:marRight w:val="0"/>
      <w:marTop w:val="0"/>
      <w:marBottom w:val="0"/>
      <w:divBdr>
        <w:top w:val="none" w:sz="0" w:space="0" w:color="auto"/>
        <w:left w:val="none" w:sz="0" w:space="0" w:color="auto"/>
        <w:bottom w:val="none" w:sz="0" w:space="0" w:color="auto"/>
        <w:right w:val="none" w:sz="0" w:space="0" w:color="auto"/>
      </w:divBdr>
    </w:div>
    <w:div w:id="336346761">
      <w:bodyDiv w:val="1"/>
      <w:marLeft w:val="0"/>
      <w:marRight w:val="0"/>
      <w:marTop w:val="0"/>
      <w:marBottom w:val="0"/>
      <w:divBdr>
        <w:top w:val="none" w:sz="0" w:space="0" w:color="auto"/>
        <w:left w:val="none" w:sz="0" w:space="0" w:color="auto"/>
        <w:bottom w:val="none" w:sz="0" w:space="0" w:color="auto"/>
        <w:right w:val="none" w:sz="0" w:space="0" w:color="auto"/>
      </w:divBdr>
    </w:div>
    <w:div w:id="375617376">
      <w:bodyDiv w:val="1"/>
      <w:marLeft w:val="0"/>
      <w:marRight w:val="0"/>
      <w:marTop w:val="0"/>
      <w:marBottom w:val="0"/>
      <w:divBdr>
        <w:top w:val="none" w:sz="0" w:space="0" w:color="auto"/>
        <w:left w:val="none" w:sz="0" w:space="0" w:color="auto"/>
        <w:bottom w:val="none" w:sz="0" w:space="0" w:color="auto"/>
        <w:right w:val="none" w:sz="0" w:space="0" w:color="auto"/>
      </w:divBdr>
    </w:div>
    <w:div w:id="384986280">
      <w:bodyDiv w:val="1"/>
      <w:marLeft w:val="0"/>
      <w:marRight w:val="0"/>
      <w:marTop w:val="0"/>
      <w:marBottom w:val="0"/>
      <w:divBdr>
        <w:top w:val="none" w:sz="0" w:space="0" w:color="auto"/>
        <w:left w:val="none" w:sz="0" w:space="0" w:color="auto"/>
        <w:bottom w:val="none" w:sz="0" w:space="0" w:color="auto"/>
        <w:right w:val="none" w:sz="0" w:space="0" w:color="auto"/>
      </w:divBdr>
    </w:div>
    <w:div w:id="477916899">
      <w:bodyDiv w:val="1"/>
      <w:marLeft w:val="0"/>
      <w:marRight w:val="0"/>
      <w:marTop w:val="0"/>
      <w:marBottom w:val="0"/>
      <w:divBdr>
        <w:top w:val="none" w:sz="0" w:space="0" w:color="auto"/>
        <w:left w:val="none" w:sz="0" w:space="0" w:color="auto"/>
        <w:bottom w:val="none" w:sz="0" w:space="0" w:color="auto"/>
        <w:right w:val="none" w:sz="0" w:space="0" w:color="auto"/>
      </w:divBdr>
    </w:div>
    <w:div w:id="553852417">
      <w:bodyDiv w:val="1"/>
      <w:marLeft w:val="0"/>
      <w:marRight w:val="0"/>
      <w:marTop w:val="0"/>
      <w:marBottom w:val="0"/>
      <w:divBdr>
        <w:top w:val="none" w:sz="0" w:space="0" w:color="auto"/>
        <w:left w:val="none" w:sz="0" w:space="0" w:color="auto"/>
        <w:bottom w:val="none" w:sz="0" w:space="0" w:color="auto"/>
        <w:right w:val="none" w:sz="0" w:space="0" w:color="auto"/>
      </w:divBdr>
    </w:div>
    <w:div w:id="822507173">
      <w:bodyDiv w:val="1"/>
      <w:marLeft w:val="0"/>
      <w:marRight w:val="0"/>
      <w:marTop w:val="0"/>
      <w:marBottom w:val="0"/>
      <w:divBdr>
        <w:top w:val="none" w:sz="0" w:space="0" w:color="auto"/>
        <w:left w:val="none" w:sz="0" w:space="0" w:color="auto"/>
        <w:bottom w:val="none" w:sz="0" w:space="0" w:color="auto"/>
        <w:right w:val="none" w:sz="0" w:space="0" w:color="auto"/>
      </w:divBdr>
    </w:div>
    <w:div w:id="836577339">
      <w:bodyDiv w:val="1"/>
      <w:marLeft w:val="0"/>
      <w:marRight w:val="0"/>
      <w:marTop w:val="0"/>
      <w:marBottom w:val="0"/>
      <w:divBdr>
        <w:top w:val="none" w:sz="0" w:space="0" w:color="auto"/>
        <w:left w:val="none" w:sz="0" w:space="0" w:color="auto"/>
        <w:bottom w:val="none" w:sz="0" w:space="0" w:color="auto"/>
        <w:right w:val="none" w:sz="0" w:space="0" w:color="auto"/>
      </w:divBdr>
    </w:div>
    <w:div w:id="884949669">
      <w:bodyDiv w:val="1"/>
      <w:marLeft w:val="0"/>
      <w:marRight w:val="0"/>
      <w:marTop w:val="0"/>
      <w:marBottom w:val="0"/>
      <w:divBdr>
        <w:top w:val="none" w:sz="0" w:space="0" w:color="auto"/>
        <w:left w:val="none" w:sz="0" w:space="0" w:color="auto"/>
        <w:bottom w:val="none" w:sz="0" w:space="0" w:color="auto"/>
        <w:right w:val="none" w:sz="0" w:space="0" w:color="auto"/>
      </w:divBdr>
    </w:div>
    <w:div w:id="972715576">
      <w:bodyDiv w:val="1"/>
      <w:marLeft w:val="0"/>
      <w:marRight w:val="0"/>
      <w:marTop w:val="0"/>
      <w:marBottom w:val="0"/>
      <w:divBdr>
        <w:top w:val="none" w:sz="0" w:space="0" w:color="auto"/>
        <w:left w:val="none" w:sz="0" w:space="0" w:color="auto"/>
        <w:bottom w:val="none" w:sz="0" w:space="0" w:color="auto"/>
        <w:right w:val="none" w:sz="0" w:space="0" w:color="auto"/>
      </w:divBdr>
    </w:div>
    <w:div w:id="1048798652">
      <w:bodyDiv w:val="1"/>
      <w:marLeft w:val="0"/>
      <w:marRight w:val="0"/>
      <w:marTop w:val="0"/>
      <w:marBottom w:val="0"/>
      <w:divBdr>
        <w:top w:val="none" w:sz="0" w:space="0" w:color="auto"/>
        <w:left w:val="none" w:sz="0" w:space="0" w:color="auto"/>
        <w:bottom w:val="none" w:sz="0" w:space="0" w:color="auto"/>
        <w:right w:val="none" w:sz="0" w:space="0" w:color="auto"/>
      </w:divBdr>
    </w:div>
    <w:div w:id="1106199213">
      <w:bodyDiv w:val="1"/>
      <w:marLeft w:val="0"/>
      <w:marRight w:val="0"/>
      <w:marTop w:val="0"/>
      <w:marBottom w:val="0"/>
      <w:divBdr>
        <w:top w:val="none" w:sz="0" w:space="0" w:color="auto"/>
        <w:left w:val="none" w:sz="0" w:space="0" w:color="auto"/>
        <w:bottom w:val="none" w:sz="0" w:space="0" w:color="auto"/>
        <w:right w:val="none" w:sz="0" w:space="0" w:color="auto"/>
      </w:divBdr>
    </w:div>
    <w:div w:id="1115906507">
      <w:bodyDiv w:val="1"/>
      <w:marLeft w:val="0"/>
      <w:marRight w:val="0"/>
      <w:marTop w:val="0"/>
      <w:marBottom w:val="0"/>
      <w:divBdr>
        <w:top w:val="none" w:sz="0" w:space="0" w:color="auto"/>
        <w:left w:val="none" w:sz="0" w:space="0" w:color="auto"/>
        <w:bottom w:val="none" w:sz="0" w:space="0" w:color="auto"/>
        <w:right w:val="none" w:sz="0" w:space="0" w:color="auto"/>
      </w:divBdr>
    </w:div>
    <w:div w:id="1123771485">
      <w:bodyDiv w:val="1"/>
      <w:marLeft w:val="0"/>
      <w:marRight w:val="0"/>
      <w:marTop w:val="0"/>
      <w:marBottom w:val="0"/>
      <w:divBdr>
        <w:top w:val="none" w:sz="0" w:space="0" w:color="auto"/>
        <w:left w:val="none" w:sz="0" w:space="0" w:color="auto"/>
        <w:bottom w:val="none" w:sz="0" w:space="0" w:color="auto"/>
        <w:right w:val="none" w:sz="0" w:space="0" w:color="auto"/>
      </w:divBdr>
    </w:div>
    <w:div w:id="1139347011">
      <w:bodyDiv w:val="1"/>
      <w:marLeft w:val="0"/>
      <w:marRight w:val="0"/>
      <w:marTop w:val="0"/>
      <w:marBottom w:val="0"/>
      <w:divBdr>
        <w:top w:val="none" w:sz="0" w:space="0" w:color="auto"/>
        <w:left w:val="none" w:sz="0" w:space="0" w:color="auto"/>
        <w:bottom w:val="none" w:sz="0" w:space="0" w:color="auto"/>
        <w:right w:val="none" w:sz="0" w:space="0" w:color="auto"/>
      </w:divBdr>
    </w:div>
    <w:div w:id="1177189442">
      <w:bodyDiv w:val="1"/>
      <w:marLeft w:val="0"/>
      <w:marRight w:val="0"/>
      <w:marTop w:val="0"/>
      <w:marBottom w:val="0"/>
      <w:divBdr>
        <w:top w:val="none" w:sz="0" w:space="0" w:color="auto"/>
        <w:left w:val="none" w:sz="0" w:space="0" w:color="auto"/>
        <w:bottom w:val="none" w:sz="0" w:space="0" w:color="auto"/>
        <w:right w:val="none" w:sz="0" w:space="0" w:color="auto"/>
      </w:divBdr>
    </w:div>
    <w:div w:id="1245989181">
      <w:bodyDiv w:val="1"/>
      <w:marLeft w:val="0"/>
      <w:marRight w:val="0"/>
      <w:marTop w:val="0"/>
      <w:marBottom w:val="0"/>
      <w:divBdr>
        <w:top w:val="none" w:sz="0" w:space="0" w:color="auto"/>
        <w:left w:val="none" w:sz="0" w:space="0" w:color="auto"/>
        <w:bottom w:val="none" w:sz="0" w:space="0" w:color="auto"/>
        <w:right w:val="none" w:sz="0" w:space="0" w:color="auto"/>
      </w:divBdr>
    </w:div>
    <w:div w:id="1350915581">
      <w:bodyDiv w:val="1"/>
      <w:marLeft w:val="0"/>
      <w:marRight w:val="0"/>
      <w:marTop w:val="0"/>
      <w:marBottom w:val="0"/>
      <w:divBdr>
        <w:top w:val="none" w:sz="0" w:space="0" w:color="auto"/>
        <w:left w:val="none" w:sz="0" w:space="0" w:color="auto"/>
        <w:bottom w:val="none" w:sz="0" w:space="0" w:color="auto"/>
        <w:right w:val="none" w:sz="0" w:space="0" w:color="auto"/>
      </w:divBdr>
    </w:div>
    <w:div w:id="1459492595">
      <w:bodyDiv w:val="1"/>
      <w:marLeft w:val="0"/>
      <w:marRight w:val="0"/>
      <w:marTop w:val="0"/>
      <w:marBottom w:val="0"/>
      <w:divBdr>
        <w:top w:val="none" w:sz="0" w:space="0" w:color="auto"/>
        <w:left w:val="none" w:sz="0" w:space="0" w:color="auto"/>
        <w:bottom w:val="none" w:sz="0" w:space="0" w:color="auto"/>
        <w:right w:val="none" w:sz="0" w:space="0" w:color="auto"/>
      </w:divBdr>
    </w:div>
    <w:div w:id="1488475803">
      <w:bodyDiv w:val="1"/>
      <w:marLeft w:val="0"/>
      <w:marRight w:val="0"/>
      <w:marTop w:val="0"/>
      <w:marBottom w:val="0"/>
      <w:divBdr>
        <w:top w:val="none" w:sz="0" w:space="0" w:color="auto"/>
        <w:left w:val="none" w:sz="0" w:space="0" w:color="auto"/>
        <w:bottom w:val="none" w:sz="0" w:space="0" w:color="auto"/>
        <w:right w:val="none" w:sz="0" w:space="0" w:color="auto"/>
      </w:divBdr>
    </w:div>
    <w:div w:id="1534077571">
      <w:bodyDiv w:val="1"/>
      <w:marLeft w:val="0"/>
      <w:marRight w:val="0"/>
      <w:marTop w:val="0"/>
      <w:marBottom w:val="0"/>
      <w:divBdr>
        <w:top w:val="none" w:sz="0" w:space="0" w:color="auto"/>
        <w:left w:val="none" w:sz="0" w:space="0" w:color="auto"/>
        <w:bottom w:val="none" w:sz="0" w:space="0" w:color="auto"/>
        <w:right w:val="none" w:sz="0" w:space="0" w:color="auto"/>
      </w:divBdr>
    </w:div>
    <w:div w:id="1545144039">
      <w:bodyDiv w:val="1"/>
      <w:marLeft w:val="0"/>
      <w:marRight w:val="0"/>
      <w:marTop w:val="0"/>
      <w:marBottom w:val="0"/>
      <w:divBdr>
        <w:top w:val="none" w:sz="0" w:space="0" w:color="auto"/>
        <w:left w:val="none" w:sz="0" w:space="0" w:color="auto"/>
        <w:bottom w:val="none" w:sz="0" w:space="0" w:color="auto"/>
        <w:right w:val="none" w:sz="0" w:space="0" w:color="auto"/>
      </w:divBdr>
    </w:div>
    <w:div w:id="1560748558">
      <w:bodyDiv w:val="1"/>
      <w:marLeft w:val="0"/>
      <w:marRight w:val="0"/>
      <w:marTop w:val="0"/>
      <w:marBottom w:val="0"/>
      <w:divBdr>
        <w:top w:val="none" w:sz="0" w:space="0" w:color="auto"/>
        <w:left w:val="none" w:sz="0" w:space="0" w:color="auto"/>
        <w:bottom w:val="none" w:sz="0" w:space="0" w:color="auto"/>
        <w:right w:val="none" w:sz="0" w:space="0" w:color="auto"/>
      </w:divBdr>
    </w:div>
    <w:div w:id="1580939278">
      <w:bodyDiv w:val="1"/>
      <w:marLeft w:val="0"/>
      <w:marRight w:val="0"/>
      <w:marTop w:val="0"/>
      <w:marBottom w:val="0"/>
      <w:divBdr>
        <w:top w:val="none" w:sz="0" w:space="0" w:color="auto"/>
        <w:left w:val="none" w:sz="0" w:space="0" w:color="auto"/>
        <w:bottom w:val="none" w:sz="0" w:space="0" w:color="auto"/>
        <w:right w:val="none" w:sz="0" w:space="0" w:color="auto"/>
      </w:divBdr>
    </w:div>
    <w:div w:id="1627396023">
      <w:bodyDiv w:val="1"/>
      <w:marLeft w:val="0"/>
      <w:marRight w:val="0"/>
      <w:marTop w:val="0"/>
      <w:marBottom w:val="0"/>
      <w:divBdr>
        <w:top w:val="none" w:sz="0" w:space="0" w:color="auto"/>
        <w:left w:val="none" w:sz="0" w:space="0" w:color="auto"/>
        <w:bottom w:val="none" w:sz="0" w:space="0" w:color="auto"/>
        <w:right w:val="none" w:sz="0" w:space="0" w:color="auto"/>
      </w:divBdr>
    </w:div>
    <w:div w:id="1712806827">
      <w:bodyDiv w:val="1"/>
      <w:marLeft w:val="0"/>
      <w:marRight w:val="0"/>
      <w:marTop w:val="0"/>
      <w:marBottom w:val="0"/>
      <w:divBdr>
        <w:top w:val="none" w:sz="0" w:space="0" w:color="auto"/>
        <w:left w:val="none" w:sz="0" w:space="0" w:color="auto"/>
        <w:bottom w:val="none" w:sz="0" w:space="0" w:color="auto"/>
        <w:right w:val="none" w:sz="0" w:space="0" w:color="auto"/>
      </w:divBdr>
    </w:div>
    <w:div w:id="1713653917">
      <w:bodyDiv w:val="1"/>
      <w:marLeft w:val="0"/>
      <w:marRight w:val="0"/>
      <w:marTop w:val="0"/>
      <w:marBottom w:val="0"/>
      <w:divBdr>
        <w:top w:val="none" w:sz="0" w:space="0" w:color="auto"/>
        <w:left w:val="none" w:sz="0" w:space="0" w:color="auto"/>
        <w:bottom w:val="none" w:sz="0" w:space="0" w:color="auto"/>
        <w:right w:val="none" w:sz="0" w:space="0" w:color="auto"/>
      </w:divBdr>
    </w:div>
    <w:div w:id="1716349707">
      <w:bodyDiv w:val="1"/>
      <w:marLeft w:val="0"/>
      <w:marRight w:val="0"/>
      <w:marTop w:val="0"/>
      <w:marBottom w:val="0"/>
      <w:divBdr>
        <w:top w:val="none" w:sz="0" w:space="0" w:color="auto"/>
        <w:left w:val="none" w:sz="0" w:space="0" w:color="auto"/>
        <w:bottom w:val="none" w:sz="0" w:space="0" w:color="auto"/>
        <w:right w:val="none" w:sz="0" w:space="0" w:color="auto"/>
      </w:divBdr>
    </w:div>
    <w:div w:id="1739477699">
      <w:bodyDiv w:val="1"/>
      <w:marLeft w:val="0"/>
      <w:marRight w:val="0"/>
      <w:marTop w:val="0"/>
      <w:marBottom w:val="0"/>
      <w:divBdr>
        <w:top w:val="none" w:sz="0" w:space="0" w:color="auto"/>
        <w:left w:val="none" w:sz="0" w:space="0" w:color="auto"/>
        <w:bottom w:val="none" w:sz="0" w:space="0" w:color="auto"/>
        <w:right w:val="none" w:sz="0" w:space="0" w:color="auto"/>
      </w:divBdr>
    </w:div>
    <w:div w:id="1757750802">
      <w:bodyDiv w:val="1"/>
      <w:marLeft w:val="0"/>
      <w:marRight w:val="0"/>
      <w:marTop w:val="0"/>
      <w:marBottom w:val="0"/>
      <w:divBdr>
        <w:top w:val="none" w:sz="0" w:space="0" w:color="auto"/>
        <w:left w:val="none" w:sz="0" w:space="0" w:color="auto"/>
        <w:bottom w:val="none" w:sz="0" w:space="0" w:color="auto"/>
        <w:right w:val="none" w:sz="0" w:space="0" w:color="auto"/>
      </w:divBdr>
    </w:div>
    <w:div w:id="1808551482">
      <w:bodyDiv w:val="1"/>
      <w:marLeft w:val="0"/>
      <w:marRight w:val="0"/>
      <w:marTop w:val="0"/>
      <w:marBottom w:val="0"/>
      <w:divBdr>
        <w:top w:val="none" w:sz="0" w:space="0" w:color="auto"/>
        <w:left w:val="none" w:sz="0" w:space="0" w:color="auto"/>
        <w:bottom w:val="none" w:sz="0" w:space="0" w:color="auto"/>
        <w:right w:val="none" w:sz="0" w:space="0" w:color="auto"/>
      </w:divBdr>
    </w:div>
    <w:div w:id="1851068040">
      <w:bodyDiv w:val="1"/>
      <w:marLeft w:val="0"/>
      <w:marRight w:val="0"/>
      <w:marTop w:val="0"/>
      <w:marBottom w:val="0"/>
      <w:divBdr>
        <w:top w:val="none" w:sz="0" w:space="0" w:color="auto"/>
        <w:left w:val="none" w:sz="0" w:space="0" w:color="auto"/>
        <w:bottom w:val="none" w:sz="0" w:space="0" w:color="auto"/>
        <w:right w:val="none" w:sz="0" w:space="0" w:color="auto"/>
      </w:divBdr>
    </w:div>
    <w:div w:id="1933277924">
      <w:bodyDiv w:val="1"/>
      <w:marLeft w:val="0"/>
      <w:marRight w:val="0"/>
      <w:marTop w:val="0"/>
      <w:marBottom w:val="0"/>
      <w:divBdr>
        <w:top w:val="none" w:sz="0" w:space="0" w:color="auto"/>
        <w:left w:val="none" w:sz="0" w:space="0" w:color="auto"/>
        <w:bottom w:val="none" w:sz="0" w:space="0" w:color="auto"/>
        <w:right w:val="none" w:sz="0" w:space="0" w:color="auto"/>
      </w:divBdr>
    </w:div>
    <w:div w:id="1941910806">
      <w:bodyDiv w:val="1"/>
      <w:marLeft w:val="0"/>
      <w:marRight w:val="0"/>
      <w:marTop w:val="0"/>
      <w:marBottom w:val="0"/>
      <w:divBdr>
        <w:top w:val="none" w:sz="0" w:space="0" w:color="auto"/>
        <w:left w:val="none" w:sz="0" w:space="0" w:color="auto"/>
        <w:bottom w:val="none" w:sz="0" w:space="0" w:color="auto"/>
        <w:right w:val="none" w:sz="0" w:space="0" w:color="auto"/>
      </w:divBdr>
    </w:div>
    <w:div w:id="1946572954">
      <w:bodyDiv w:val="1"/>
      <w:marLeft w:val="0"/>
      <w:marRight w:val="0"/>
      <w:marTop w:val="0"/>
      <w:marBottom w:val="0"/>
      <w:divBdr>
        <w:top w:val="none" w:sz="0" w:space="0" w:color="auto"/>
        <w:left w:val="none" w:sz="0" w:space="0" w:color="auto"/>
        <w:bottom w:val="none" w:sz="0" w:space="0" w:color="auto"/>
        <w:right w:val="none" w:sz="0" w:space="0" w:color="auto"/>
      </w:divBdr>
    </w:div>
    <w:div w:id="1992833725">
      <w:bodyDiv w:val="1"/>
      <w:marLeft w:val="0"/>
      <w:marRight w:val="0"/>
      <w:marTop w:val="0"/>
      <w:marBottom w:val="0"/>
      <w:divBdr>
        <w:top w:val="none" w:sz="0" w:space="0" w:color="auto"/>
        <w:left w:val="none" w:sz="0" w:space="0" w:color="auto"/>
        <w:bottom w:val="none" w:sz="0" w:space="0" w:color="auto"/>
        <w:right w:val="none" w:sz="0" w:space="0" w:color="auto"/>
      </w:divBdr>
    </w:div>
    <w:div w:id="2002736246">
      <w:bodyDiv w:val="1"/>
      <w:marLeft w:val="0"/>
      <w:marRight w:val="0"/>
      <w:marTop w:val="0"/>
      <w:marBottom w:val="0"/>
      <w:divBdr>
        <w:top w:val="none" w:sz="0" w:space="0" w:color="auto"/>
        <w:left w:val="none" w:sz="0" w:space="0" w:color="auto"/>
        <w:bottom w:val="none" w:sz="0" w:space="0" w:color="auto"/>
        <w:right w:val="none" w:sz="0" w:space="0" w:color="auto"/>
      </w:divBdr>
    </w:div>
    <w:div w:id="206702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presidence.p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7EC53542B33B41BF5F8BE63FFF00E9"/>
        <w:category>
          <w:name w:val="Général"/>
          <w:gallery w:val="placeholder"/>
        </w:category>
        <w:types>
          <w:type w:val="bbPlcHdr"/>
        </w:types>
        <w:behaviors>
          <w:behavior w:val="content"/>
        </w:behaviors>
        <w:guid w:val="{022D1184-22A8-7F46-827A-5C5A2E4B3CD7}"/>
      </w:docPartPr>
      <w:docPartBody>
        <w:p w:rsidR="00F85ED9" w:rsidRDefault="00F85ED9" w:rsidP="00F85ED9">
          <w:pPr>
            <w:pStyle w:val="887EC53542B33B41BF5F8BE63FFF00E9"/>
          </w:pPr>
          <w:r>
            <w:t>[Tapez le texte]</w:t>
          </w:r>
        </w:p>
      </w:docPartBody>
    </w:docPart>
    <w:docPart>
      <w:docPartPr>
        <w:name w:val="1C72C8B70AE21B4FAF2BF80CF1D09F5F"/>
        <w:category>
          <w:name w:val="Général"/>
          <w:gallery w:val="placeholder"/>
        </w:category>
        <w:types>
          <w:type w:val="bbPlcHdr"/>
        </w:types>
        <w:behaviors>
          <w:behavior w:val="content"/>
        </w:behaviors>
        <w:guid w:val="{6A1877DA-632F-824F-9E16-05FA8154A04A}"/>
      </w:docPartPr>
      <w:docPartBody>
        <w:p w:rsidR="00F85ED9" w:rsidRDefault="00F85ED9" w:rsidP="00F85ED9">
          <w:pPr>
            <w:pStyle w:val="1C72C8B70AE21B4FAF2BF80CF1D09F5F"/>
          </w:pPr>
          <w:r>
            <w:t>[Tapez le texte]</w:t>
          </w:r>
        </w:p>
      </w:docPartBody>
    </w:docPart>
    <w:docPart>
      <w:docPartPr>
        <w:name w:val="335F5BC0E3F921468F361DE2FF3D59DD"/>
        <w:category>
          <w:name w:val="Général"/>
          <w:gallery w:val="placeholder"/>
        </w:category>
        <w:types>
          <w:type w:val="bbPlcHdr"/>
        </w:types>
        <w:behaviors>
          <w:behavior w:val="content"/>
        </w:behaviors>
        <w:guid w:val="{C66D3844-C297-5C41-B987-8772FCA251EE}"/>
      </w:docPartPr>
      <w:docPartBody>
        <w:p w:rsidR="00F85ED9" w:rsidRDefault="00F85ED9" w:rsidP="00F85ED9">
          <w:pPr>
            <w:pStyle w:val="335F5BC0E3F921468F361DE2FF3D59DD"/>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D9"/>
    <w:rsid w:val="00015998"/>
    <w:rsid w:val="00030CD9"/>
    <w:rsid w:val="00037061"/>
    <w:rsid w:val="000568F4"/>
    <w:rsid w:val="0010303A"/>
    <w:rsid w:val="001130EB"/>
    <w:rsid w:val="00121A71"/>
    <w:rsid w:val="0012268A"/>
    <w:rsid w:val="001331DE"/>
    <w:rsid w:val="00153F06"/>
    <w:rsid w:val="00195BC4"/>
    <w:rsid w:val="001B475D"/>
    <w:rsid w:val="001D4E93"/>
    <w:rsid w:val="002043CE"/>
    <w:rsid w:val="0022169C"/>
    <w:rsid w:val="00267EC7"/>
    <w:rsid w:val="002D3461"/>
    <w:rsid w:val="00322794"/>
    <w:rsid w:val="00334B01"/>
    <w:rsid w:val="00340D1F"/>
    <w:rsid w:val="00346668"/>
    <w:rsid w:val="003470E4"/>
    <w:rsid w:val="0035735D"/>
    <w:rsid w:val="00386ECD"/>
    <w:rsid w:val="003C04D1"/>
    <w:rsid w:val="0040118F"/>
    <w:rsid w:val="00405765"/>
    <w:rsid w:val="00457568"/>
    <w:rsid w:val="00487C1C"/>
    <w:rsid w:val="00496BCC"/>
    <w:rsid w:val="004C2423"/>
    <w:rsid w:val="004F3417"/>
    <w:rsid w:val="0053247E"/>
    <w:rsid w:val="00536D91"/>
    <w:rsid w:val="00675D74"/>
    <w:rsid w:val="00676C3A"/>
    <w:rsid w:val="006A3DCC"/>
    <w:rsid w:val="006C394A"/>
    <w:rsid w:val="00701135"/>
    <w:rsid w:val="00707A57"/>
    <w:rsid w:val="00711E25"/>
    <w:rsid w:val="00734F84"/>
    <w:rsid w:val="00740E2F"/>
    <w:rsid w:val="007A26C9"/>
    <w:rsid w:val="007C2F93"/>
    <w:rsid w:val="007F7AF9"/>
    <w:rsid w:val="00800363"/>
    <w:rsid w:val="008175A9"/>
    <w:rsid w:val="0083005C"/>
    <w:rsid w:val="00831D62"/>
    <w:rsid w:val="00836ACF"/>
    <w:rsid w:val="00855333"/>
    <w:rsid w:val="00872DC5"/>
    <w:rsid w:val="008A14FA"/>
    <w:rsid w:val="008D218D"/>
    <w:rsid w:val="008F475D"/>
    <w:rsid w:val="00900B49"/>
    <w:rsid w:val="00903718"/>
    <w:rsid w:val="00920DC0"/>
    <w:rsid w:val="00940C9F"/>
    <w:rsid w:val="00957BE3"/>
    <w:rsid w:val="00977A3C"/>
    <w:rsid w:val="009941DE"/>
    <w:rsid w:val="00997266"/>
    <w:rsid w:val="00A05E48"/>
    <w:rsid w:val="00A25E7A"/>
    <w:rsid w:val="00A715CE"/>
    <w:rsid w:val="00A81410"/>
    <w:rsid w:val="00AD6D18"/>
    <w:rsid w:val="00AF6221"/>
    <w:rsid w:val="00B042ED"/>
    <w:rsid w:val="00B23843"/>
    <w:rsid w:val="00B42E12"/>
    <w:rsid w:val="00B71C50"/>
    <w:rsid w:val="00B85413"/>
    <w:rsid w:val="00C43185"/>
    <w:rsid w:val="00C470AF"/>
    <w:rsid w:val="00C676A3"/>
    <w:rsid w:val="00C67ADB"/>
    <w:rsid w:val="00C95C3D"/>
    <w:rsid w:val="00CE6284"/>
    <w:rsid w:val="00D34DCE"/>
    <w:rsid w:val="00D533D1"/>
    <w:rsid w:val="00D67D27"/>
    <w:rsid w:val="00DC5175"/>
    <w:rsid w:val="00E2565A"/>
    <w:rsid w:val="00E52426"/>
    <w:rsid w:val="00E72975"/>
    <w:rsid w:val="00E74528"/>
    <w:rsid w:val="00E83565"/>
    <w:rsid w:val="00EA6B9C"/>
    <w:rsid w:val="00F043FF"/>
    <w:rsid w:val="00F04492"/>
    <w:rsid w:val="00F25558"/>
    <w:rsid w:val="00F85ED9"/>
    <w:rsid w:val="00F9352D"/>
    <w:rsid w:val="00FB08EE"/>
    <w:rsid w:val="00FE350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2071E-C390-45BE-BB32-7F89EC54B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1064</Words>
  <Characters>5853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Mairaeva HUANG</dc:creator>
  <cp:lastModifiedBy>Thibault TM. MARAIS</cp:lastModifiedBy>
  <cp:revision>9</cp:revision>
  <cp:lastPrinted>2015-01-21T21:17:00Z</cp:lastPrinted>
  <dcterms:created xsi:type="dcterms:W3CDTF">2015-01-21T21:25:00Z</dcterms:created>
  <dcterms:modified xsi:type="dcterms:W3CDTF">2015-01-22T01:09:00Z</dcterms:modified>
</cp:coreProperties>
</file>