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5A65BD5" w:rsidR="00485F25" w:rsidRPr="00764BC3" w:rsidRDefault="0038079C" w:rsidP="000D45B6">
      <w:pPr>
        <w:jc w:val="center"/>
        <w:rPr>
          <w:rFonts w:ascii="Cambria" w:hAnsi="Cambria"/>
          <w:noProof/>
          <w:lang w:val="fr-FR" w:eastAsia="fr-FR"/>
        </w:rPr>
      </w:pPr>
      <w:r w:rsidRPr="00764BC3">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764BC3">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r w:rsidR="001B536B" w:rsidRPr="00764BC3">
        <w:rPr>
          <w:rFonts w:ascii="Cambria" w:hAnsi="Cambria"/>
          <w:noProof/>
          <w:lang w:val="fr-FR" w:eastAsia="fr-FR"/>
        </w:rPr>
        <w:t xml:space="preserve"> </w:t>
      </w:r>
    </w:p>
    <w:p w14:paraId="2A34F840" w14:textId="447957CF" w:rsidR="00664E1E" w:rsidRPr="00764BC3" w:rsidRDefault="00664E1E" w:rsidP="000D45B6">
      <w:pPr>
        <w:jc w:val="center"/>
        <w:rPr>
          <w:rFonts w:ascii="Cambria" w:hAnsi="Cambria"/>
          <w:b/>
          <w:noProof/>
          <w:color w:val="993366"/>
          <w:lang w:val="fr-FR" w:eastAsia="fr-FR"/>
        </w:rPr>
      </w:pPr>
    </w:p>
    <w:p w14:paraId="4D247E99" w14:textId="77777777" w:rsidR="00664E1E" w:rsidRPr="00764BC3" w:rsidRDefault="00664E1E" w:rsidP="000D45B6">
      <w:pPr>
        <w:jc w:val="center"/>
        <w:rPr>
          <w:rFonts w:ascii="Cambria" w:hAnsi="Cambria"/>
          <w:b/>
          <w:color w:val="993366"/>
          <w:lang w:val="fr-FR"/>
        </w:rPr>
      </w:pPr>
    </w:p>
    <w:p w14:paraId="0C199B23" w14:textId="77777777" w:rsidR="000D45B6" w:rsidRPr="00764BC3" w:rsidRDefault="000D45B6" w:rsidP="000D45B6">
      <w:pPr>
        <w:jc w:val="center"/>
        <w:rPr>
          <w:rFonts w:ascii="Cambria" w:hAnsi="Cambria"/>
          <w:b/>
          <w:color w:val="993366"/>
          <w:lang w:val="fr-FR"/>
        </w:rPr>
      </w:pPr>
    </w:p>
    <w:p w14:paraId="4D61423D" w14:textId="77777777" w:rsidR="000D45B6" w:rsidRPr="00764BC3" w:rsidRDefault="000D45B6" w:rsidP="000D45B6">
      <w:pPr>
        <w:jc w:val="center"/>
        <w:rPr>
          <w:rFonts w:ascii="Cambria" w:hAnsi="Cambria"/>
          <w:b/>
          <w:color w:val="993366"/>
          <w:lang w:val="fr-FR"/>
        </w:rPr>
      </w:pPr>
    </w:p>
    <w:p w14:paraId="273704AA" w14:textId="77777777" w:rsidR="00206CF6" w:rsidRPr="00764BC3" w:rsidRDefault="00206CF6" w:rsidP="00206CF6">
      <w:pPr>
        <w:rPr>
          <w:rFonts w:ascii="Cambria" w:hAnsi="Cambria"/>
          <w:b/>
          <w:color w:val="993366"/>
          <w:lang w:val="fr-FR"/>
        </w:rPr>
      </w:pPr>
    </w:p>
    <w:p w14:paraId="04BAB3D2" w14:textId="77777777" w:rsidR="00206CF6" w:rsidRPr="00764BC3" w:rsidRDefault="00206CF6" w:rsidP="00206CF6">
      <w:pPr>
        <w:tabs>
          <w:tab w:val="center" w:pos="4533"/>
          <w:tab w:val="left" w:pos="6544"/>
        </w:tabs>
        <w:rPr>
          <w:rFonts w:ascii="Cambria" w:hAnsi="Cambria"/>
          <w:b/>
          <w:u w:val="single"/>
          <w:lang w:val="fr-FR"/>
        </w:rPr>
      </w:pPr>
      <w:r w:rsidRPr="00764BC3">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764BC3" w:rsidRDefault="00206CF6" w:rsidP="00206CF6">
      <w:pPr>
        <w:tabs>
          <w:tab w:val="left" w:pos="3240"/>
        </w:tabs>
        <w:jc w:val="center"/>
        <w:rPr>
          <w:rFonts w:ascii="Cambria" w:hAnsi="Cambria" w:cs="Arial"/>
          <w:b/>
          <w:lang w:val="fr-FR"/>
        </w:rPr>
      </w:pPr>
      <w:r w:rsidRPr="00764BC3">
        <w:rPr>
          <w:rFonts w:ascii="Cambria" w:hAnsi="Cambria" w:cs="Arial"/>
          <w:b/>
          <w:lang w:val="fr-FR"/>
        </w:rPr>
        <w:t>BUREAU DE LA COMMUNICATION</w:t>
      </w:r>
    </w:p>
    <w:p w14:paraId="023EE4C0" w14:textId="6642BBC3" w:rsidR="00B06B70" w:rsidRPr="00764BC3" w:rsidRDefault="00F25CDE" w:rsidP="00B06B70">
      <w:pPr>
        <w:tabs>
          <w:tab w:val="left" w:pos="3240"/>
        </w:tabs>
        <w:jc w:val="center"/>
        <w:rPr>
          <w:rFonts w:ascii="Cambria" w:hAnsi="Cambria" w:cs="Arial"/>
          <w:b/>
          <w:i/>
          <w:lang w:val="fr-FR"/>
        </w:rPr>
      </w:pPr>
      <w:r w:rsidRPr="00764BC3">
        <w:rPr>
          <w:rFonts w:ascii="Cambria" w:hAnsi="Cambria" w:cs="Arial"/>
          <w:b/>
          <w:i/>
          <w:lang w:val="fr-FR"/>
        </w:rPr>
        <w:t xml:space="preserve">Mercredi </w:t>
      </w:r>
      <w:r w:rsidR="00EF7209">
        <w:rPr>
          <w:rFonts w:ascii="Cambria" w:hAnsi="Cambria" w:cs="Arial"/>
          <w:b/>
          <w:i/>
          <w:lang w:val="fr-FR"/>
        </w:rPr>
        <w:t>14 octobre</w:t>
      </w:r>
      <w:r w:rsidR="00E76146" w:rsidRPr="00764BC3">
        <w:rPr>
          <w:rFonts w:ascii="Cambria" w:hAnsi="Cambria" w:cs="Arial"/>
          <w:b/>
          <w:i/>
          <w:lang w:val="fr-FR"/>
        </w:rPr>
        <w:t xml:space="preserve"> </w:t>
      </w:r>
      <w:r w:rsidR="00E365F4" w:rsidRPr="00764BC3">
        <w:rPr>
          <w:rFonts w:ascii="Cambria" w:hAnsi="Cambria" w:cs="Arial"/>
          <w:b/>
          <w:i/>
          <w:lang w:val="fr-FR"/>
        </w:rPr>
        <w:t>201</w:t>
      </w:r>
      <w:r w:rsidR="00665FD7" w:rsidRPr="00764BC3">
        <w:rPr>
          <w:rFonts w:ascii="Cambria" w:hAnsi="Cambria" w:cs="Arial"/>
          <w:b/>
          <w:i/>
          <w:lang w:val="fr-FR"/>
        </w:rPr>
        <w:t>5</w:t>
      </w:r>
    </w:p>
    <w:p w14:paraId="64E1B831" w14:textId="2205C61B" w:rsidR="00206CF6" w:rsidRPr="00764BC3" w:rsidRDefault="000D441C" w:rsidP="000D441C">
      <w:pPr>
        <w:tabs>
          <w:tab w:val="left" w:pos="3240"/>
        </w:tabs>
        <w:jc w:val="center"/>
        <w:rPr>
          <w:rFonts w:ascii="Cambria" w:hAnsi="Cambria" w:cs="Arial"/>
          <w:b/>
          <w:i/>
          <w:lang w:val="fr-FR"/>
        </w:rPr>
      </w:pPr>
      <w:r w:rsidRPr="00764BC3">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764BC3" w:rsidRDefault="000D441C" w:rsidP="000D441C">
      <w:pPr>
        <w:tabs>
          <w:tab w:val="left" w:pos="3240"/>
        </w:tabs>
        <w:jc w:val="center"/>
        <w:rPr>
          <w:rFonts w:ascii="Cambria" w:hAnsi="Cambria" w:cs="Arial"/>
          <w:b/>
          <w:i/>
          <w:lang w:val="fr-FR"/>
        </w:rPr>
      </w:pPr>
    </w:p>
    <w:p w14:paraId="42641A59" w14:textId="389D2ED8" w:rsidR="00206CF6" w:rsidRPr="00764BC3"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764BC3">
        <w:rPr>
          <w:rFonts w:ascii="Cambria" w:hAnsi="Cambria"/>
          <w:b/>
          <w:lang w:val="fr-FR"/>
        </w:rPr>
        <w:tab/>
        <w:t>Com</w:t>
      </w:r>
      <w:r w:rsidR="00365BE7" w:rsidRPr="00764BC3">
        <w:rPr>
          <w:rFonts w:ascii="Cambria" w:hAnsi="Cambria"/>
          <w:b/>
          <w:lang w:val="fr-FR"/>
        </w:rPr>
        <w:t>p</w:t>
      </w:r>
      <w:r w:rsidRPr="00764BC3">
        <w:rPr>
          <w:rFonts w:ascii="Cambria" w:hAnsi="Cambria"/>
          <w:b/>
          <w:lang w:val="fr-FR"/>
        </w:rPr>
        <w:t>te rendu</w:t>
      </w:r>
      <w:r w:rsidR="00FF1109" w:rsidRPr="00764BC3">
        <w:rPr>
          <w:rFonts w:ascii="Cambria" w:hAnsi="Cambria"/>
          <w:b/>
          <w:lang w:val="fr-FR"/>
        </w:rPr>
        <w:t xml:space="preserve"> du Conseil des Ministres </w:t>
      </w:r>
    </w:p>
    <w:p w14:paraId="27DE555B" w14:textId="77777777" w:rsidR="00C311CA" w:rsidRPr="00764BC3" w:rsidRDefault="00C311CA" w:rsidP="004A1B59">
      <w:pPr>
        <w:pStyle w:val="-LettreSuiteORefPJGEDA"/>
        <w:ind w:left="0"/>
      </w:pPr>
    </w:p>
    <w:p w14:paraId="11EF13AD" w14:textId="77777777" w:rsidR="00235C3B" w:rsidRDefault="00235C3B" w:rsidP="004A1B59">
      <w:pPr>
        <w:widowControl w:val="0"/>
        <w:autoSpaceDE w:val="0"/>
        <w:autoSpaceDN w:val="0"/>
        <w:adjustRightInd w:val="0"/>
        <w:jc w:val="both"/>
        <w:rPr>
          <w:rFonts w:ascii="Cambria" w:hAnsi="Cambria"/>
          <w:b/>
          <w:bCs/>
          <w:lang w:val="fr-FR"/>
        </w:rPr>
      </w:pPr>
    </w:p>
    <w:p w14:paraId="33B7F309" w14:textId="77777777" w:rsidR="00F35554" w:rsidRDefault="00F35554" w:rsidP="00F35554">
      <w:pPr>
        <w:pStyle w:val="-LettreTexteGEDA"/>
        <w:spacing w:before="240"/>
        <w:ind w:firstLine="0"/>
        <w:rPr>
          <w:rFonts w:ascii="Cambria" w:hAnsi="Cambria"/>
          <w:b/>
          <w:noProof w:val="0"/>
        </w:rPr>
      </w:pPr>
      <w:r w:rsidRPr="00F35554">
        <w:rPr>
          <w:rFonts w:ascii="Cambria" w:hAnsi="Cambria"/>
          <w:b/>
          <w:noProof w:val="0"/>
        </w:rPr>
        <w:t>« L’administration polynésienne innove » : présentation jeudi à la Présidence</w:t>
      </w:r>
    </w:p>
    <w:p w14:paraId="4138DA80" w14:textId="5DE8D393" w:rsidR="00F35554" w:rsidRPr="00F35554" w:rsidRDefault="00F35554" w:rsidP="00F35554">
      <w:pPr>
        <w:pStyle w:val="-LettreTexteGEDA"/>
        <w:spacing w:before="240"/>
        <w:ind w:firstLine="0"/>
        <w:rPr>
          <w:rFonts w:ascii="Cambria" w:hAnsi="Cambria"/>
          <w:noProof w:val="0"/>
        </w:rPr>
      </w:pPr>
      <w:r w:rsidRPr="00F35554">
        <w:rPr>
          <w:rFonts w:ascii="Cambria" w:hAnsi="Cambria"/>
          <w:noProof w:val="0"/>
        </w:rPr>
        <w:t xml:space="preserve">La Semaine de l'innovation publique, événement national de promotion des démarches innovantes de l'administration, </w:t>
      </w:r>
      <w:r w:rsidR="007928E8">
        <w:rPr>
          <w:rFonts w:ascii="Cambria" w:hAnsi="Cambria"/>
          <w:noProof w:val="0"/>
        </w:rPr>
        <w:t>se déroule</w:t>
      </w:r>
      <w:r w:rsidRPr="00F35554">
        <w:rPr>
          <w:rFonts w:ascii="Cambria" w:hAnsi="Cambria"/>
          <w:noProof w:val="0"/>
        </w:rPr>
        <w:t xml:space="preserve"> du 12 au 18 octobre. A 1'occasion de cet événement, en partenariat avec le Haut-commissariat et les communes, la Polynésie française fait découvrir au public les différentes initiatives prises, depuis plusieurs années, par les services et établissements publics du Pays afin d'améliorer le service rendu et notamment développer  l'administration numérique.</w:t>
      </w:r>
    </w:p>
    <w:p w14:paraId="3D2334CB" w14:textId="77777777" w:rsidR="00F35554" w:rsidRDefault="00F35554" w:rsidP="00F35554">
      <w:pPr>
        <w:pStyle w:val="-LettreTexteGEDA"/>
        <w:ind w:firstLine="0"/>
        <w:rPr>
          <w:rFonts w:ascii="Cambria" w:hAnsi="Cambria"/>
          <w:noProof w:val="0"/>
        </w:rPr>
      </w:pPr>
    </w:p>
    <w:p w14:paraId="0AAD36DA" w14:textId="77777777" w:rsidR="00F35554" w:rsidRPr="00F35554" w:rsidRDefault="00F35554" w:rsidP="00F35554">
      <w:pPr>
        <w:pStyle w:val="-LettreTexteGEDA"/>
        <w:ind w:firstLine="0"/>
        <w:rPr>
          <w:rFonts w:ascii="Cambria" w:hAnsi="Cambria"/>
          <w:noProof w:val="0"/>
        </w:rPr>
      </w:pPr>
      <w:r w:rsidRPr="00F35554">
        <w:rPr>
          <w:rFonts w:ascii="Cambria" w:hAnsi="Cambria"/>
          <w:noProof w:val="0"/>
        </w:rPr>
        <w:t>Cette manifestation à destination du grand public et des agents de 1'administration est prévue le jeudi 15 octobre, de 10 h à 15 h dans les locaux de la Présidence. La mobilisation des services publics a été très forte, ce qui a permis de dresser un état des lieux très complet de l’ensemble des innovations engagées par l’administration polynésienne. Cet état des lieux sera présenté de façon synthétique, puis douze services feront une présentation détaillée. En ouverture de cette journée, le ministre en charge de la politique numérique présentera les démarches les plus innovantes, qui engagent la Polynésie dans une révolution numérique.</w:t>
      </w:r>
    </w:p>
    <w:p w14:paraId="5918664F" w14:textId="77777777" w:rsidR="00F35554" w:rsidRDefault="00F35554" w:rsidP="009124E0">
      <w:pPr>
        <w:pStyle w:val="-LettreTexteGEDA"/>
        <w:ind w:firstLine="0"/>
        <w:rPr>
          <w:rFonts w:ascii="Cambria" w:hAnsi="Cambria"/>
          <w:b/>
          <w:noProof w:val="0"/>
          <w:szCs w:val="24"/>
        </w:rPr>
      </w:pPr>
    </w:p>
    <w:p w14:paraId="321DFA46" w14:textId="77777777" w:rsidR="00F35554" w:rsidRDefault="00F35554" w:rsidP="009124E0">
      <w:pPr>
        <w:pStyle w:val="-LettreTexteGEDA"/>
        <w:ind w:firstLine="0"/>
        <w:rPr>
          <w:rFonts w:ascii="Cambria" w:hAnsi="Cambria"/>
          <w:b/>
          <w:noProof w:val="0"/>
          <w:szCs w:val="24"/>
        </w:rPr>
      </w:pPr>
    </w:p>
    <w:p w14:paraId="266D71C7" w14:textId="77777777" w:rsidR="009124E0" w:rsidRPr="00A01E23" w:rsidRDefault="009124E0" w:rsidP="009124E0">
      <w:pPr>
        <w:pStyle w:val="-LettreTexteGEDA"/>
        <w:ind w:firstLine="0"/>
      </w:pPr>
      <w:r w:rsidRPr="00597D1C">
        <w:rPr>
          <w:rFonts w:ascii="Cambria" w:hAnsi="Cambria"/>
          <w:b/>
          <w:noProof w:val="0"/>
          <w:szCs w:val="24"/>
        </w:rPr>
        <w:t>Révision des tarifs postaux</w:t>
      </w:r>
    </w:p>
    <w:p w14:paraId="4FB29A90" w14:textId="77777777" w:rsidR="009124E0" w:rsidRPr="00597D1C" w:rsidRDefault="009124E0" w:rsidP="009124E0">
      <w:pPr>
        <w:pStyle w:val="Retraitcorpsdetexte"/>
        <w:spacing w:before="240"/>
        <w:ind w:firstLine="0"/>
        <w:rPr>
          <w:rFonts w:ascii="Cambria" w:hAnsi="Cambria"/>
          <w:b/>
          <w:sz w:val="24"/>
          <w:szCs w:val="24"/>
        </w:rPr>
      </w:pPr>
      <w:r w:rsidRPr="00597D1C">
        <w:rPr>
          <w:rFonts w:ascii="Cambria" w:hAnsi="Cambria"/>
          <w:sz w:val="24"/>
          <w:szCs w:val="24"/>
        </w:rPr>
        <w:t>Le Conseil des ministres a approuvé l’aménagement tarifaire relatif aux prestations fournies par l’Office des postes et télécommunications (OPT) à ses usagers, dans le cadre de sa mission de service public.</w:t>
      </w:r>
    </w:p>
    <w:p w14:paraId="11E053CB" w14:textId="77777777" w:rsidR="009124E0" w:rsidRPr="00597D1C" w:rsidRDefault="009124E0" w:rsidP="009124E0">
      <w:pPr>
        <w:rPr>
          <w:rFonts w:ascii="Cambria" w:hAnsi="Cambria"/>
        </w:rPr>
      </w:pPr>
    </w:p>
    <w:p w14:paraId="65FB3F2D" w14:textId="77777777" w:rsidR="009124E0" w:rsidRPr="00597D1C" w:rsidRDefault="009124E0" w:rsidP="009124E0">
      <w:pPr>
        <w:pStyle w:val="-LettreTexteGEDA"/>
        <w:tabs>
          <w:tab w:val="left" w:pos="851"/>
        </w:tabs>
        <w:spacing w:before="0"/>
        <w:ind w:firstLine="0"/>
        <w:rPr>
          <w:rFonts w:ascii="Cambria" w:hAnsi="Cambria"/>
          <w:noProof w:val="0"/>
          <w:szCs w:val="24"/>
        </w:rPr>
      </w:pPr>
      <w:r w:rsidRPr="00597D1C">
        <w:rPr>
          <w:rFonts w:ascii="Cambria" w:hAnsi="Cambria"/>
          <w:noProof w:val="0"/>
          <w:szCs w:val="24"/>
        </w:rPr>
        <w:t xml:space="preserve">L’OPT a pratiqué au fil des ans quelques révisions tarifaires de son catalogue de services postaux dont la dernière date de 2012. En effet, l’activité postale est soumise à d’importantes contraintes économiques : </w:t>
      </w:r>
    </w:p>
    <w:p w14:paraId="72B39688" w14:textId="77777777" w:rsidR="009124E0" w:rsidRPr="00597D1C" w:rsidRDefault="009124E0" w:rsidP="009124E0">
      <w:pPr>
        <w:pStyle w:val="-LettreTexteGEDA"/>
        <w:tabs>
          <w:tab w:val="left" w:pos="851"/>
        </w:tabs>
        <w:spacing w:before="0"/>
        <w:ind w:firstLine="709"/>
        <w:rPr>
          <w:rFonts w:ascii="Cambria" w:hAnsi="Cambria"/>
          <w:noProof w:val="0"/>
          <w:szCs w:val="24"/>
        </w:rPr>
      </w:pPr>
    </w:p>
    <w:p w14:paraId="6EA2E2E7" w14:textId="77777777" w:rsidR="009124E0" w:rsidRPr="00597D1C" w:rsidRDefault="009124E0" w:rsidP="009124E0">
      <w:pPr>
        <w:pStyle w:val="-LettreTexteGEDA"/>
        <w:numPr>
          <w:ilvl w:val="0"/>
          <w:numId w:val="35"/>
        </w:numPr>
        <w:tabs>
          <w:tab w:val="left" w:pos="993"/>
        </w:tabs>
        <w:spacing w:before="0" w:after="60"/>
        <w:ind w:left="993" w:hanging="284"/>
        <w:rPr>
          <w:rFonts w:ascii="Cambria" w:hAnsi="Cambria"/>
          <w:noProof w:val="0"/>
          <w:szCs w:val="24"/>
        </w:rPr>
      </w:pPr>
      <w:r w:rsidRPr="00597D1C">
        <w:rPr>
          <w:rFonts w:ascii="Cambria" w:hAnsi="Cambria"/>
          <w:noProof w:val="0"/>
          <w:szCs w:val="24"/>
        </w:rPr>
        <w:t>l’acheminement et la distribution sur une surface équivalente à celle de l’Europe (87 agences) ;</w:t>
      </w:r>
    </w:p>
    <w:p w14:paraId="79E7AFBA" w14:textId="77777777" w:rsidR="009124E0" w:rsidRPr="00597D1C" w:rsidRDefault="009124E0" w:rsidP="009124E0">
      <w:pPr>
        <w:pStyle w:val="-LettreTexteGEDA"/>
        <w:numPr>
          <w:ilvl w:val="0"/>
          <w:numId w:val="35"/>
        </w:numPr>
        <w:tabs>
          <w:tab w:val="left" w:pos="993"/>
        </w:tabs>
        <w:spacing w:before="0" w:after="60"/>
        <w:ind w:left="993" w:hanging="284"/>
        <w:rPr>
          <w:rFonts w:ascii="Cambria" w:hAnsi="Cambria"/>
          <w:noProof w:val="0"/>
          <w:szCs w:val="24"/>
        </w:rPr>
      </w:pPr>
      <w:r w:rsidRPr="00597D1C">
        <w:rPr>
          <w:rFonts w:ascii="Cambria" w:hAnsi="Cambria"/>
          <w:noProof w:val="0"/>
          <w:szCs w:val="24"/>
        </w:rPr>
        <w:lastRenderedPageBreak/>
        <w:t>le coût élevé des acheminements par avion et par bateau qui représente plus de 40% du prix de l’affranchissement pour les archipels ;</w:t>
      </w:r>
    </w:p>
    <w:p w14:paraId="484D5D7E" w14:textId="77777777" w:rsidR="009124E0" w:rsidRPr="00597D1C" w:rsidRDefault="009124E0" w:rsidP="009124E0">
      <w:pPr>
        <w:pStyle w:val="-LettreTexteGEDA"/>
        <w:numPr>
          <w:ilvl w:val="0"/>
          <w:numId w:val="36"/>
        </w:numPr>
        <w:tabs>
          <w:tab w:val="left" w:pos="993"/>
        </w:tabs>
        <w:spacing w:before="0" w:after="60"/>
        <w:ind w:left="993" w:hanging="284"/>
        <w:rPr>
          <w:rFonts w:ascii="Cambria" w:hAnsi="Cambria"/>
          <w:noProof w:val="0"/>
          <w:szCs w:val="24"/>
        </w:rPr>
      </w:pPr>
      <w:r w:rsidRPr="00597D1C">
        <w:rPr>
          <w:rFonts w:ascii="Cambria" w:hAnsi="Cambria"/>
          <w:noProof w:val="0"/>
          <w:szCs w:val="24"/>
        </w:rPr>
        <w:t xml:space="preserve">l’étroitesse du marché et la structure déséquilibrée des flux internationaux ; </w:t>
      </w:r>
    </w:p>
    <w:p w14:paraId="5B088C67" w14:textId="77777777" w:rsidR="009124E0" w:rsidRPr="00597D1C" w:rsidRDefault="009124E0" w:rsidP="009124E0">
      <w:pPr>
        <w:pStyle w:val="-LettreTexteGEDA"/>
        <w:numPr>
          <w:ilvl w:val="0"/>
          <w:numId w:val="36"/>
        </w:numPr>
        <w:tabs>
          <w:tab w:val="left" w:pos="993"/>
        </w:tabs>
        <w:spacing w:before="0" w:after="60"/>
        <w:ind w:left="993" w:hanging="284"/>
        <w:rPr>
          <w:rFonts w:ascii="Cambria" w:hAnsi="Cambria"/>
          <w:noProof w:val="0"/>
          <w:szCs w:val="24"/>
        </w:rPr>
      </w:pPr>
      <w:r w:rsidRPr="00597D1C">
        <w:rPr>
          <w:rFonts w:ascii="Cambria" w:hAnsi="Cambria"/>
          <w:noProof w:val="0"/>
          <w:szCs w:val="24"/>
        </w:rPr>
        <w:t>la concurrence sur le secteur du colis rapide ;</w:t>
      </w:r>
    </w:p>
    <w:p w14:paraId="71FF3F41" w14:textId="77777777" w:rsidR="009124E0" w:rsidRPr="00597D1C" w:rsidRDefault="009124E0" w:rsidP="009124E0">
      <w:pPr>
        <w:pStyle w:val="-LettreTexteGEDA"/>
        <w:numPr>
          <w:ilvl w:val="0"/>
          <w:numId w:val="35"/>
        </w:numPr>
        <w:tabs>
          <w:tab w:val="left" w:pos="993"/>
        </w:tabs>
        <w:spacing w:before="0"/>
        <w:ind w:left="993" w:hanging="284"/>
        <w:rPr>
          <w:rFonts w:ascii="Cambria" w:hAnsi="Cambria"/>
          <w:noProof w:val="0"/>
          <w:szCs w:val="24"/>
        </w:rPr>
      </w:pPr>
      <w:r w:rsidRPr="00597D1C">
        <w:rPr>
          <w:rFonts w:ascii="Cambria" w:hAnsi="Cambria"/>
          <w:noProof w:val="0"/>
          <w:szCs w:val="24"/>
        </w:rPr>
        <w:t>la forte tendance au développement du courrier électronique.</w:t>
      </w:r>
    </w:p>
    <w:p w14:paraId="682A99C5" w14:textId="77777777" w:rsidR="009124E0" w:rsidRPr="00597D1C" w:rsidRDefault="009124E0" w:rsidP="009124E0">
      <w:pPr>
        <w:pStyle w:val="-LettreTexteGEDA"/>
        <w:tabs>
          <w:tab w:val="left" w:pos="851"/>
        </w:tabs>
        <w:spacing w:before="0"/>
        <w:ind w:firstLine="709"/>
        <w:rPr>
          <w:rFonts w:ascii="Cambria" w:hAnsi="Cambria"/>
          <w:noProof w:val="0"/>
          <w:szCs w:val="24"/>
        </w:rPr>
      </w:pPr>
    </w:p>
    <w:p w14:paraId="455A0FD4" w14:textId="77777777" w:rsidR="009124E0" w:rsidRPr="00597D1C" w:rsidRDefault="009124E0" w:rsidP="009124E0">
      <w:pPr>
        <w:pStyle w:val="-LettreTexteGEDA"/>
        <w:tabs>
          <w:tab w:val="left" w:pos="851"/>
        </w:tabs>
        <w:spacing w:before="0"/>
        <w:ind w:firstLine="0"/>
        <w:rPr>
          <w:rFonts w:ascii="Cambria" w:hAnsi="Cambria"/>
          <w:noProof w:val="0"/>
          <w:szCs w:val="24"/>
        </w:rPr>
      </w:pPr>
      <w:r w:rsidRPr="00597D1C">
        <w:rPr>
          <w:rFonts w:ascii="Cambria" w:hAnsi="Cambria"/>
          <w:noProof w:val="0"/>
          <w:szCs w:val="24"/>
        </w:rPr>
        <w:t xml:space="preserve">Considérant l’écart qui s’est régulièrement creusé entre les coûts d’exploitation de l’activité postale et les produits y afférents, et à l’instar de la revalorisation opérée par la Poste métropolitaine, le gouvernement a procédé à des ajustements tarifaires concernant uniquement le régime intérieur. </w:t>
      </w:r>
    </w:p>
    <w:p w14:paraId="2B1E1C1F" w14:textId="77777777" w:rsidR="009124E0" w:rsidRPr="00597D1C" w:rsidRDefault="009124E0" w:rsidP="009124E0">
      <w:pPr>
        <w:pStyle w:val="-LettreTexteGEDA"/>
        <w:tabs>
          <w:tab w:val="left" w:pos="851"/>
        </w:tabs>
        <w:spacing w:before="0"/>
        <w:ind w:firstLine="709"/>
        <w:rPr>
          <w:rFonts w:ascii="Cambria" w:hAnsi="Cambria"/>
          <w:noProof w:val="0"/>
          <w:szCs w:val="24"/>
        </w:rPr>
      </w:pPr>
    </w:p>
    <w:p w14:paraId="3D299E83" w14:textId="77777777" w:rsidR="009124E0" w:rsidRPr="00597D1C" w:rsidRDefault="009124E0" w:rsidP="009124E0">
      <w:pPr>
        <w:pStyle w:val="-LettreTexteGEDA"/>
        <w:tabs>
          <w:tab w:val="left" w:pos="851"/>
        </w:tabs>
        <w:spacing w:before="0"/>
        <w:ind w:firstLine="0"/>
        <w:rPr>
          <w:rFonts w:ascii="Cambria" w:hAnsi="Cambria"/>
          <w:noProof w:val="0"/>
          <w:szCs w:val="24"/>
        </w:rPr>
      </w:pPr>
      <w:r w:rsidRPr="00597D1C">
        <w:rPr>
          <w:rFonts w:ascii="Cambria" w:hAnsi="Cambria"/>
          <w:noProof w:val="0"/>
          <w:szCs w:val="24"/>
        </w:rPr>
        <w:t xml:space="preserve">Aussi, le tarif du transport intérieur de la lettre de moins de 20 grammes passe de 75 </w:t>
      </w:r>
      <w:proofErr w:type="spellStart"/>
      <w:r w:rsidRPr="00597D1C">
        <w:rPr>
          <w:rFonts w:ascii="Cambria" w:hAnsi="Cambria"/>
          <w:noProof w:val="0"/>
          <w:szCs w:val="24"/>
        </w:rPr>
        <w:t>Fcfp</w:t>
      </w:r>
      <w:proofErr w:type="spellEnd"/>
      <w:r w:rsidRPr="00597D1C">
        <w:rPr>
          <w:rFonts w:ascii="Cambria" w:hAnsi="Cambria"/>
          <w:noProof w:val="0"/>
          <w:szCs w:val="24"/>
        </w:rPr>
        <w:t xml:space="preserve"> à 80 </w:t>
      </w:r>
      <w:proofErr w:type="spellStart"/>
      <w:r w:rsidRPr="00597D1C">
        <w:rPr>
          <w:rFonts w:ascii="Cambria" w:hAnsi="Cambria"/>
          <w:noProof w:val="0"/>
          <w:szCs w:val="24"/>
        </w:rPr>
        <w:t>Fcfp</w:t>
      </w:r>
      <w:proofErr w:type="spellEnd"/>
      <w:r w:rsidRPr="00597D1C">
        <w:rPr>
          <w:rFonts w:ascii="Cambria" w:hAnsi="Cambria"/>
          <w:noProof w:val="0"/>
          <w:szCs w:val="24"/>
        </w:rPr>
        <w:t xml:space="preserve">. À titre de comparaison, le même service fourni par La Poste métropolitaine, est de 90,7 </w:t>
      </w:r>
      <w:proofErr w:type="spellStart"/>
      <w:r w:rsidRPr="00597D1C">
        <w:rPr>
          <w:rFonts w:ascii="Cambria" w:hAnsi="Cambria"/>
          <w:noProof w:val="0"/>
          <w:szCs w:val="24"/>
        </w:rPr>
        <w:t>Fcfp</w:t>
      </w:r>
      <w:proofErr w:type="spellEnd"/>
      <w:r w:rsidRPr="00597D1C">
        <w:rPr>
          <w:rFonts w:ascii="Cambria" w:hAnsi="Cambria"/>
          <w:noProof w:val="0"/>
          <w:szCs w:val="24"/>
        </w:rPr>
        <w:t xml:space="preserve"> et sera porté à 95,5 </w:t>
      </w:r>
      <w:proofErr w:type="spellStart"/>
      <w:r w:rsidRPr="00597D1C">
        <w:rPr>
          <w:rFonts w:ascii="Cambria" w:hAnsi="Cambria"/>
          <w:noProof w:val="0"/>
          <w:szCs w:val="24"/>
        </w:rPr>
        <w:t>Fcfp</w:t>
      </w:r>
      <w:proofErr w:type="spellEnd"/>
      <w:r w:rsidRPr="00597D1C">
        <w:rPr>
          <w:rFonts w:ascii="Cambria" w:hAnsi="Cambria"/>
          <w:noProof w:val="0"/>
          <w:szCs w:val="24"/>
        </w:rPr>
        <w:t xml:space="preserve"> au 1</w:t>
      </w:r>
      <w:r w:rsidRPr="00597D1C">
        <w:rPr>
          <w:rFonts w:ascii="Cambria" w:hAnsi="Cambria"/>
          <w:noProof w:val="0"/>
          <w:szCs w:val="24"/>
          <w:vertAlign w:val="superscript"/>
        </w:rPr>
        <w:t>er</w:t>
      </w:r>
      <w:r w:rsidRPr="00597D1C">
        <w:rPr>
          <w:rFonts w:ascii="Cambria" w:hAnsi="Cambria"/>
          <w:noProof w:val="0"/>
          <w:szCs w:val="24"/>
        </w:rPr>
        <w:t xml:space="preserve"> janvier 2016.</w:t>
      </w:r>
    </w:p>
    <w:p w14:paraId="00B2EBD9" w14:textId="77777777" w:rsidR="009124E0" w:rsidRPr="00597D1C" w:rsidRDefault="009124E0" w:rsidP="009124E0">
      <w:pPr>
        <w:pStyle w:val="-LettreTexteGEDA"/>
        <w:tabs>
          <w:tab w:val="left" w:pos="851"/>
        </w:tabs>
        <w:spacing w:before="0"/>
        <w:ind w:firstLine="709"/>
        <w:rPr>
          <w:rFonts w:ascii="Cambria" w:hAnsi="Cambria"/>
          <w:noProof w:val="0"/>
          <w:szCs w:val="24"/>
        </w:rPr>
      </w:pPr>
    </w:p>
    <w:p w14:paraId="6B0E98A7" w14:textId="77777777" w:rsidR="009124E0" w:rsidRPr="00597D1C" w:rsidRDefault="009124E0" w:rsidP="009124E0">
      <w:pPr>
        <w:pStyle w:val="-LettreTexteGEDA"/>
        <w:tabs>
          <w:tab w:val="left" w:pos="851"/>
        </w:tabs>
        <w:spacing w:before="0"/>
        <w:ind w:firstLine="0"/>
        <w:rPr>
          <w:rFonts w:ascii="Cambria" w:hAnsi="Cambria"/>
          <w:noProof w:val="0"/>
          <w:szCs w:val="24"/>
        </w:rPr>
      </w:pPr>
      <w:r w:rsidRPr="00597D1C">
        <w:rPr>
          <w:rFonts w:ascii="Cambria" w:hAnsi="Cambria"/>
          <w:noProof w:val="0"/>
          <w:szCs w:val="24"/>
        </w:rPr>
        <w:t xml:space="preserve">Compte tenu du fait que le tarif appliqué pour les avis d’arrivée colis et la modification d’adresse est identique au tarif de la lettre de 20 grammes, le nouveau tarif s’ajuste similairement, passant de 75 </w:t>
      </w:r>
      <w:proofErr w:type="spellStart"/>
      <w:r w:rsidRPr="00597D1C">
        <w:rPr>
          <w:rFonts w:ascii="Cambria" w:hAnsi="Cambria"/>
          <w:noProof w:val="0"/>
          <w:szCs w:val="24"/>
        </w:rPr>
        <w:t>Fcfp</w:t>
      </w:r>
      <w:proofErr w:type="spellEnd"/>
      <w:r w:rsidRPr="00597D1C">
        <w:rPr>
          <w:rFonts w:ascii="Cambria" w:hAnsi="Cambria"/>
          <w:noProof w:val="0"/>
          <w:szCs w:val="24"/>
        </w:rPr>
        <w:t xml:space="preserve"> à 80 </w:t>
      </w:r>
      <w:proofErr w:type="spellStart"/>
      <w:r w:rsidRPr="00597D1C">
        <w:rPr>
          <w:rFonts w:ascii="Cambria" w:hAnsi="Cambria"/>
          <w:noProof w:val="0"/>
          <w:szCs w:val="24"/>
        </w:rPr>
        <w:t>Fcfp</w:t>
      </w:r>
      <w:proofErr w:type="spellEnd"/>
      <w:r w:rsidRPr="00597D1C">
        <w:rPr>
          <w:rFonts w:ascii="Cambria" w:hAnsi="Cambria"/>
          <w:noProof w:val="0"/>
          <w:szCs w:val="24"/>
        </w:rPr>
        <w:t>. Vu le temps nécessaire à la production des timbres et du délai d’information de la clientèle, il est décidé une mise en application de ces mesures au 1</w:t>
      </w:r>
      <w:r w:rsidRPr="00597D1C">
        <w:rPr>
          <w:rFonts w:ascii="Cambria" w:hAnsi="Cambria"/>
          <w:noProof w:val="0"/>
          <w:szCs w:val="24"/>
          <w:vertAlign w:val="superscript"/>
        </w:rPr>
        <w:t>er</w:t>
      </w:r>
      <w:r w:rsidRPr="00597D1C">
        <w:rPr>
          <w:rFonts w:ascii="Cambria" w:hAnsi="Cambria"/>
          <w:noProof w:val="0"/>
          <w:szCs w:val="24"/>
        </w:rPr>
        <w:t>novembre 2015.</w:t>
      </w:r>
    </w:p>
    <w:p w14:paraId="2A03410C" w14:textId="77777777" w:rsidR="009124E0" w:rsidRPr="00A57D8D" w:rsidRDefault="009124E0" w:rsidP="009124E0">
      <w:pPr>
        <w:pStyle w:val="-DiversLigneinvisibleGEDA"/>
        <w:rPr>
          <w:b/>
          <w:noProof w:val="0"/>
        </w:rPr>
      </w:pPr>
    </w:p>
    <w:p w14:paraId="59E32A79" w14:textId="77777777" w:rsidR="009124E0" w:rsidRDefault="009124E0" w:rsidP="009124E0">
      <w:pPr>
        <w:ind w:firstLine="709"/>
        <w:jc w:val="both"/>
      </w:pPr>
    </w:p>
    <w:p w14:paraId="6B6540A2" w14:textId="77777777" w:rsidR="009124E0" w:rsidRPr="009124E0" w:rsidRDefault="009124E0" w:rsidP="004A1B59">
      <w:pPr>
        <w:widowControl w:val="0"/>
        <w:autoSpaceDE w:val="0"/>
        <w:autoSpaceDN w:val="0"/>
        <w:adjustRightInd w:val="0"/>
        <w:jc w:val="both"/>
        <w:rPr>
          <w:rFonts w:ascii="Cambria" w:hAnsi="Cambria"/>
          <w:b/>
          <w:bCs/>
        </w:rPr>
      </w:pPr>
    </w:p>
    <w:p w14:paraId="4317284B" w14:textId="77777777" w:rsidR="00F35554" w:rsidRDefault="00F35554" w:rsidP="004A1B59">
      <w:pPr>
        <w:widowControl w:val="0"/>
        <w:autoSpaceDE w:val="0"/>
        <w:autoSpaceDN w:val="0"/>
        <w:adjustRightInd w:val="0"/>
        <w:jc w:val="both"/>
        <w:rPr>
          <w:rFonts w:ascii="Cambria" w:hAnsi="Cambria"/>
          <w:szCs w:val="20"/>
          <w:lang w:eastAsia="fr-FR"/>
        </w:rPr>
      </w:pPr>
    </w:p>
    <w:p w14:paraId="5C6864AD" w14:textId="12E17943" w:rsidR="00A01E23" w:rsidRPr="00A01E23" w:rsidRDefault="00A01E23" w:rsidP="004A1B59">
      <w:pPr>
        <w:widowControl w:val="0"/>
        <w:autoSpaceDE w:val="0"/>
        <w:autoSpaceDN w:val="0"/>
        <w:adjustRightInd w:val="0"/>
        <w:jc w:val="both"/>
        <w:rPr>
          <w:rFonts w:ascii="Cambria" w:hAnsi="Cambria"/>
          <w:b/>
          <w:lang w:val="fr-FR"/>
        </w:rPr>
      </w:pPr>
      <w:r w:rsidRPr="00A01E23">
        <w:rPr>
          <w:rFonts w:ascii="Cambria" w:hAnsi="Cambria"/>
          <w:b/>
          <w:lang w:val="fr-FR"/>
        </w:rPr>
        <w:t>Projet de loi du Pays sur les importations non commercialisées et les franchises douanières</w:t>
      </w:r>
    </w:p>
    <w:p w14:paraId="56A44842" w14:textId="77777777" w:rsidR="00A01E23" w:rsidRPr="00A01E23" w:rsidRDefault="00A01E23" w:rsidP="004A1B59">
      <w:pPr>
        <w:widowControl w:val="0"/>
        <w:autoSpaceDE w:val="0"/>
        <w:autoSpaceDN w:val="0"/>
        <w:adjustRightInd w:val="0"/>
        <w:jc w:val="both"/>
        <w:rPr>
          <w:rFonts w:ascii="Cambria" w:hAnsi="Cambria"/>
          <w:b/>
        </w:rPr>
      </w:pPr>
    </w:p>
    <w:p w14:paraId="5EA9462B" w14:textId="77777777" w:rsidR="00A01E23" w:rsidRDefault="00A01E23" w:rsidP="00A01E23">
      <w:pPr>
        <w:pStyle w:val="-LettreTexteGEDA"/>
        <w:ind w:firstLine="0"/>
        <w:rPr>
          <w:rFonts w:ascii="Cambria" w:hAnsi="Cambria"/>
        </w:rPr>
      </w:pPr>
      <w:r w:rsidRPr="00A01E23">
        <w:rPr>
          <w:rFonts w:ascii="Cambria" w:hAnsi="Cambria"/>
        </w:rPr>
        <w:t>Sur proposition du Vice-président, le gouvernement a transmis à l’Assemblée de la Polynésie française un projet de loi du Pays portant diverses dispositions relatives aux importations non commercialisées réalisées par les particuliers et à certaines franchises douanières.</w:t>
      </w:r>
    </w:p>
    <w:p w14:paraId="4442CD4A" w14:textId="77777777" w:rsidR="00A01E23" w:rsidRPr="00A01E23" w:rsidRDefault="00A01E23" w:rsidP="00A01E23">
      <w:pPr>
        <w:pStyle w:val="-LettreTexteGEDA"/>
        <w:ind w:firstLine="0"/>
        <w:rPr>
          <w:rFonts w:ascii="Cambria" w:hAnsi="Cambria"/>
        </w:rPr>
      </w:pPr>
    </w:p>
    <w:p w14:paraId="1EF5C9CC" w14:textId="5A0F430C" w:rsidR="00A01E23" w:rsidRDefault="00A01E23" w:rsidP="00A01E23">
      <w:pPr>
        <w:pStyle w:val="-LettreTexteGEDA"/>
        <w:ind w:firstLine="0"/>
        <w:rPr>
          <w:rFonts w:ascii="Cambria" w:hAnsi="Cambria"/>
        </w:rPr>
      </w:pPr>
      <w:r w:rsidRPr="00A01E23">
        <w:rPr>
          <w:rFonts w:ascii="Cambria" w:hAnsi="Cambria"/>
        </w:rPr>
        <w:t>Pour mémoire, les marchandises importées par les particuliers, y compris par fret express, bénéficient d’un régime fiscal particulier en raison du caractère non commercial de l’importation. Ce régime consiste notamment en une taxation fo</w:t>
      </w:r>
      <w:r>
        <w:rPr>
          <w:rFonts w:ascii="Cambria" w:hAnsi="Cambria"/>
        </w:rPr>
        <w:t xml:space="preserve">rfaitaire dans la limite de 200 </w:t>
      </w:r>
      <w:r w:rsidRPr="00A01E23">
        <w:rPr>
          <w:rFonts w:ascii="Cambria" w:hAnsi="Cambria"/>
        </w:rPr>
        <w:t xml:space="preserve">000 </w:t>
      </w:r>
      <w:r>
        <w:rPr>
          <w:rFonts w:ascii="Cambria" w:hAnsi="Cambria"/>
        </w:rPr>
        <w:t>Fcfp</w:t>
      </w:r>
      <w:r w:rsidRPr="00A01E23">
        <w:rPr>
          <w:rFonts w:ascii="Cambria" w:hAnsi="Cambria"/>
        </w:rPr>
        <w:t xml:space="preserve"> pour les marchandises acco</w:t>
      </w:r>
      <w:r>
        <w:rPr>
          <w:rFonts w:ascii="Cambria" w:hAnsi="Cambria"/>
        </w:rPr>
        <w:t xml:space="preserve">mpagnant les voyageurs et de 50 </w:t>
      </w:r>
      <w:r w:rsidRPr="00A01E23">
        <w:rPr>
          <w:rFonts w:ascii="Cambria" w:hAnsi="Cambria"/>
        </w:rPr>
        <w:t xml:space="preserve">000 </w:t>
      </w:r>
      <w:r>
        <w:rPr>
          <w:rFonts w:ascii="Cambria" w:hAnsi="Cambria"/>
        </w:rPr>
        <w:t>Fcfp</w:t>
      </w:r>
      <w:r w:rsidRPr="00A01E23">
        <w:rPr>
          <w:rFonts w:ascii="Cambria" w:hAnsi="Cambria"/>
        </w:rPr>
        <w:t xml:space="preserve"> dans les autres cas. </w:t>
      </w:r>
    </w:p>
    <w:p w14:paraId="168C0A50" w14:textId="77777777" w:rsidR="00A01E23" w:rsidRPr="00A01E23" w:rsidRDefault="00A01E23" w:rsidP="00A01E23">
      <w:pPr>
        <w:pStyle w:val="-LettreTexteGEDA"/>
        <w:ind w:firstLine="0"/>
        <w:rPr>
          <w:rFonts w:ascii="Cambria" w:hAnsi="Cambria"/>
        </w:rPr>
      </w:pPr>
    </w:p>
    <w:p w14:paraId="564B5958" w14:textId="77777777" w:rsidR="00A01E23" w:rsidRDefault="00A01E23" w:rsidP="00A01E23">
      <w:pPr>
        <w:pStyle w:val="-LettreTexteGEDA"/>
        <w:ind w:firstLine="0"/>
        <w:rPr>
          <w:rFonts w:ascii="Cambria" w:hAnsi="Cambria"/>
        </w:rPr>
      </w:pPr>
      <w:r w:rsidRPr="00A01E23">
        <w:rPr>
          <w:rFonts w:ascii="Cambria" w:hAnsi="Cambria"/>
        </w:rPr>
        <w:t>Les taux de taxation forfaitaire actuellement en vigueur sont de 20% de la valeur en douane pour les marchandises originaires de l’Union européenne (UE) et de 30% pour les autres, les boissons alcooliques et les tabacs étant toutefois exclus de ce régime fiscal particulier.</w:t>
      </w:r>
    </w:p>
    <w:p w14:paraId="15746892" w14:textId="77777777" w:rsidR="00A01E23" w:rsidRPr="00A01E23" w:rsidRDefault="00A01E23" w:rsidP="00A01E23">
      <w:pPr>
        <w:pStyle w:val="-LettreTexteGEDA"/>
        <w:ind w:firstLine="0"/>
        <w:rPr>
          <w:rFonts w:ascii="Cambria" w:hAnsi="Cambria"/>
        </w:rPr>
      </w:pPr>
    </w:p>
    <w:p w14:paraId="23AF74B0" w14:textId="77777777" w:rsidR="00A01E23" w:rsidRDefault="00A01E23" w:rsidP="00A01E23">
      <w:pPr>
        <w:pStyle w:val="-LettreTexteGEDA"/>
        <w:ind w:firstLine="0"/>
        <w:rPr>
          <w:rFonts w:ascii="Cambria" w:hAnsi="Cambria"/>
        </w:rPr>
      </w:pPr>
      <w:r w:rsidRPr="00A01E23">
        <w:rPr>
          <w:rFonts w:ascii="Cambria" w:hAnsi="Cambria"/>
        </w:rPr>
        <w:t>Cependant, ce régime soulève des difficultés d’application car il est fondé sur le critère de l’origine des marchandises qui lui-même repose sur des règles qui ne sont pas clairement définies par la réglementation. C’est ainsi que pour l’application des taux de 20 ou 30%, le service des douanes sollicite, à défaut de mieux, tout justificatif d’origine.</w:t>
      </w:r>
    </w:p>
    <w:p w14:paraId="2DDC63C9" w14:textId="77777777" w:rsidR="00A01E23" w:rsidRPr="00A01E23" w:rsidRDefault="00A01E23" w:rsidP="00A01E23">
      <w:pPr>
        <w:pStyle w:val="-LettreTexteGEDA"/>
        <w:ind w:firstLine="0"/>
        <w:rPr>
          <w:rFonts w:ascii="Cambria" w:hAnsi="Cambria"/>
        </w:rPr>
      </w:pPr>
    </w:p>
    <w:p w14:paraId="1D1C571C" w14:textId="77777777" w:rsidR="00A01E23" w:rsidRDefault="00A01E23" w:rsidP="00A01E23">
      <w:pPr>
        <w:pStyle w:val="-LettreTexteGEDA"/>
        <w:ind w:firstLine="0"/>
        <w:rPr>
          <w:rFonts w:ascii="Cambria" w:hAnsi="Cambria"/>
        </w:rPr>
      </w:pPr>
      <w:r w:rsidRPr="00A01E23">
        <w:rPr>
          <w:rFonts w:ascii="Cambria" w:hAnsi="Cambria"/>
        </w:rPr>
        <w:t>Cette situation n’est pas satisfaisante et conduit à une appréciation au cas par cas qui peut être préjudiciable au redevable de sorte que le risque existait que deux marchandises identiques ayant la même origine soient taxées l’une à 20% et l’autre à 30% en fonction de l’appréciation qu’aura le douanier de la facture présentée.</w:t>
      </w:r>
    </w:p>
    <w:p w14:paraId="7AECD914" w14:textId="77777777" w:rsidR="00A01E23" w:rsidRPr="00A01E23" w:rsidRDefault="00A01E23" w:rsidP="00A01E23">
      <w:pPr>
        <w:pStyle w:val="-LettreTexteGEDA"/>
        <w:ind w:firstLine="0"/>
        <w:rPr>
          <w:rFonts w:ascii="Cambria" w:hAnsi="Cambria"/>
        </w:rPr>
      </w:pPr>
    </w:p>
    <w:p w14:paraId="63469879" w14:textId="77CD560D" w:rsidR="00A01E23" w:rsidRDefault="00A01E23" w:rsidP="00A01E23">
      <w:pPr>
        <w:pStyle w:val="-LettreTexteGEDA"/>
        <w:ind w:firstLine="0"/>
        <w:rPr>
          <w:rFonts w:ascii="Cambria" w:hAnsi="Cambria"/>
        </w:rPr>
      </w:pPr>
      <w:r>
        <w:rPr>
          <w:rFonts w:ascii="Cambria" w:hAnsi="Cambria"/>
        </w:rPr>
        <w:t>C’est pourquoi</w:t>
      </w:r>
      <w:r w:rsidRPr="00A01E23">
        <w:rPr>
          <w:rFonts w:ascii="Cambria" w:hAnsi="Cambria"/>
        </w:rPr>
        <w:t xml:space="preserve"> il </w:t>
      </w:r>
      <w:r>
        <w:rPr>
          <w:rFonts w:ascii="Cambria" w:hAnsi="Cambria"/>
        </w:rPr>
        <w:t>a été</w:t>
      </w:r>
      <w:r w:rsidRPr="00A01E23">
        <w:rPr>
          <w:rFonts w:ascii="Cambria" w:hAnsi="Cambria"/>
        </w:rPr>
        <w:t xml:space="preserve"> proposé de fixer clairement</w:t>
      </w:r>
      <w:r>
        <w:rPr>
          <w:rFonts w:ascii="Cambria" w:hAnsi="Cambria"/>
        </w:rPr>
        <w:t>,</w:t>
      </w:r>
      <w:r w:rsidRPr="00A01E23">
        <w:rPr>
          <w:rFonts w:ascii="Cambria" w:hAnsi="Cambria"/>
        </w:rPr>
        <w:t xml:space="preserve"> pour toutes les importations non commerciales, des règles d’origine fondées systématiquement sur le lieu d’émission de la facture d’achat ou à défaut d’une telle facture, </w:t>
      </w:r>
      <w:r>
        <w:rPr>
          <w:rFonts w:ascii="Cambria" w:hAnsi="Cambria"/>
        </w:rPr>
        <w:t xml:space="preserve">sur </w:t>
      </w:r>
      <w:r w:rsidRPr="00A01E23">
        <w:rPr>
          <w:rFonts w:ascii="Cambria" w:hAnsi="Cambria"/>
        </w:rPr>
        <w:t>le pays de provenance pour un voyageur ou le pays d’expédition du colis ou de l’envoi.</w:t>
      </w:r>
    </w:p>
    <w:p w14:paraId="1B6B1D13" w14:textId="77777777" w:rsidR="00A01E23" w:rsidRPr="00A01E23" w:rsidRDefault="00A01E23" w:rsidP="00A01E23">
      <w:pPr>
        <w:pStyle w:val="-LettreTexteGEDA"/>
        <w:ind w:firstLine="0"/>
        <w:rPr>
          <w:rFonts w:ascii="Cambria" w:hAnsi="Cambria"/>
        </w:rPr>
      </w:pPr>
    </w:p>
    <w:p w14:paraId="3E31A790" w14:textId="767ABC94" w:rsidR="00A01E23" w:rsidRDefault="00A01E23" w:rsidP="00A01E23">
      <w:pPr>
        <w:pStyle w:val="-LettreTexteGEDA"/>
        <w:ind w:firstLine="0"/>
        <w:rPr>
          <w:rFonts w:ascii="Cambria" w:hAnsi="Cambria"/>
        </w:rPr>
      </w:pPr>
      <w:r w:rsidRPr="00A01E23">
        <w:rPr>
          <w:rFonts w:ascii="Cambria" w:hAnsi="Cambria"/>
        </w:rPr>
        <w:t>A titre d’exemple, un sac fabriqué en France mais acheté par le voyageur aux Etats-Unis, dont</w:t>
      </w:r>
      <w:r>
        <w:rPr>
          <w:rFonts w:ascii="Cambria" w:hAnsi="Cambria"/>
        </w:rPr>
        <w:t xml:space="preserve"> la valeur est inférieure à 200 </w:t>
      </w:r>
      <w:r w:rsidRPr="00A01E23">
        <w:rPr>
          <w:rFonts w:ascii="Cambria" w:hAnsi="Cambria"/>
        </w:rPr>
        <w:t xml:space="preserve">000 </w:t>
      </w:r>
      <w:r>
        <w:rPr>
          <w:rFonts w:ascii="Cambria" w:hAnsi="Cambria"/>
        </w:rPr>
        <w:t>Fcfp</w:t>
      </w:r>
      <w:r w:rsidRPr="00A01E23">
        <w:rPr>
          <w:rFonts w:ascii="Cambria" w:hAnsi="Cambria"/>
        </w:rPr>
        <w:t>, sera taxé forfaitairement à 30%. De la même façon, une tablette informatique achetée en France mais fabriquée dans un pays non originaire de l’Union europée</w:t>
      </w:r>
      <w:r>
        <w:rPr>
          <w:rFonts w:ascii="Cambria" w:hAnsi="Cambria"/>
        </w:rPr>
        <w:t xml:space="preserve">nne sera taxée au taux de 20%. </w:t>
      </w:r>
      <w:r w:rsidRPr="00A01E23">
        <w:rPr>
          <w:rFonts w:ascii="Cambria" w:hAnsi="Cambria"/>
        </w:rPr>
        <w:t>La règle a ainsi la mérite d’assurer un mode de taxation uniforme par le service des douanes.</w:t>
      </w:r>
    </w:p>
    <w:p w14:paraId="584E05D6" w14:textId="77777777" w:rsidR="00A01E23" w:rsidRPr="00A01E23" w:rsidRDefault="00A01E23" w:rsidP="00A01E23">
      <w:pPr>
        <w:pStyle w:val="-LettreTexteGEDA"/>
        <w:ind w:firstLine="0"/>
        <w:rPr>
          <w:rFonts w:ascii="Cambria" w:hAnsi="Cambria"/>
        </w:rPr>
      </w:pPr>
    </w:p>
    <w:p w14:paraId="12756F35" w14:textId="77777777" w:rsidR="00EF7209" w:rsidRDefault="00EF7209" w:rsidP="004A1B59">
      <w:pPr>
        <w:widowControl w:val="0"/>
        <w:autoSpaceDE w:val="0"/>
        <w:autoSpaceDN w:val="0"/>
        <w:adjustRightInd w:val="0"/>
        <w:jc w:val="both"/>
        <w:rPr>
          <w:rFonts w:ascii="Cambria" w:hAnsi="Cambria"/>
          <w:b/>
          <w:bCs/>
        </w:rPr>
      </w:pPr>
    </w:p>
    <w:p w14:paraId="46A6D129" w14:textId="77777777" w:rsidR="00A01E23" w:rsidRDefault="00A01E23" w:rsidP="004A1B59">
      <w:pPr>
        <w:widowControl w:val="0"/>
        <w:autoSpaceDE w:val="0"/>
        <w:autoSpaceDN w:val="0"/>
        <w:adjustRightInd w:val="0"/>
        <w:jc w:val="both"/>
        <w:rPr>
          <w:rFonts w:ascii="Cambria" w:hAnsi="Cambria"/>
          <w:b/>
          <w:bCs/>
        </w:rPr>
      </w:pPr>
    </w:p>
    <w:p w14:paraId="7A7A098B" w14:textId="77777777" w:rsidR="00213622" w:rsidRPr="00E121D8" w:rsidRDefault="00213622" w:rsidP="00213622">
      <w:pPr>
        <w:pStyle w:val="-LettreObjetGEDA"/>
        <w:tabs>
          <w:tab w:val="left" w:pos="709"/>
        </w:tabs>
        <w:spacing w:before="0"/>
        <w:ind w:left="0" w:firstLine="0"/>
        <w:rPr>
          <w:rFonts w:ascii="Cambria" w:hAnsi="Cambria"/>
          <w:b/>
          <w:noProof w:val="0"/>
          <w:szCs w:val="24"/>
        </w:rPr>
      </w:pPr>
      <w:r w:rsidRPr="00E121D8">
        <w:rPr>
          <w:rFonts w:ascii="Cambria" w:hAnsi="Cambria"/>
          <w:b/>
          <w:bCs/>
          <w:noProof w:val="0"/>
          <w:szCs w:val="24"/>
        </w:rPr>
        <w:t>C</w:t>
      </w:r>
      <w:r w:rsidRPr="00E121D8">
        <w:rPr>
          <w:rFonts w:ascii="Cambria" w:hAnsi="Cambria"/>
          <w:b/>
          <w:szCs w:val="24"/>
        </w:rPr>
        <w:t>oncours « J’embellis ma Commune » 2016</w:t>
      </w:r>
    </w:p>
    <w:p w14:paraId="36CD08FE" w14:textId="77777777" w:rsidR="00213622" w:rsidRPr="00E121D8" w:rsidRDefault="00213622" w:rsidP="00213622">
      <w:pPr>
        <w:pStyle w:val="-LettreSuiteORefPJGEDA"/>
        <w:ind w:left="0"/>
        <w:rPr>
          <w:rFonts w:ascii="Cambria" w:hAnsi="Cambria"/>
          <w:b/>
          <w:szCs w:val="24"/>
        </w:rPr>
      </w:pPr>
    </w:p>
    <w:p w14:paraId="72DEB689" w14:textId="77777777" w:rsidR="00213622" w:rsidRPr="00E121D8" w:rsidRDefault="00213622" w:rsidP="00213622">
      <w:pPr>
        <w:pStyle w:val="-LettreTexteGEDA"/>
        <w:spacing w:before="0"/>
        <w:ind w:firstLine="0"/>
        <w:rPr>
          <w:rFonts w:ascii="Cambria" w:hAnsi="Cambria"/>
          <w:szCs w:val="24"/>
        </w:rPr>
      </w:pPr>
      <w:r w:rsidRPr="00E121D8">
        <w:rPr>
          <w:rFonts w:ascii="Cambria" w:hAnsi="Cambria"/>
          <w:noProof w:val="0"/>
          <w:szCs w:val="24"/>
        </w:rPr>
        <w:t>Dans le cadre du développement de la politique sectorielle du tourisme et notamment de son animation</w:t>
      </w:r>
      <w:r w:rsidRPr="00E121D8">
        <w:rPr>
          <w:rFonts w:ascii="Cambria" w:hAnsi="Cambria"/>
          <w:szCs w:val="24"/>
        </w:rPr>
        <w:t>, il a été mis en place depuis 2015, le concours « </w:t>
      </w:r>
      <w:r w:rsidRPr="00E121D8">
        <w:rPr>
          <w:rFonts w:ascii="Cambria" w:hAnsi="Cambria"/>
          <w:i/>
          <w:szCs w:val="24"/>
        </w:rPr>
        <w:t>J’embellis ma Commune »</w:t>
      </w:r>
      <w:r w:rsidRPr="00E121D8">
        <w:rPr>
          <w:rFonts w:ascii="Cambria" w:hAnsi="Cambria"/>
          <w:szCs w:val="24"/>
        </w:rPr>
        <w:t xml:space="preserve"> sur le thème de l’embellissement et la végétalisation des voies publiques.</w:t>
      </w:r>
    </w:p>
    <w:p w14:paraId="650DA3CC" w14:textId="77777777" w:rsidR="00213622" w:rsidRPr="00E121D8" w:rsidRDefault="00213622" w:rsidP="00213622">
      <w:pPr>
        <w:pStyle w:val="-LettreTexteGEDA"/>
        <w:spacing w:before="0"/>
        <w:ind w:firstLine="0"/>
        <w:rPr>
          <w:rFonts w:ascii="Cambria" w:hAnsi="Cambria"/>
          <w:szCs w:val="24"/>
        </w:rPr>
      </w:pPr>
    </w:p>
    <w:p w14:paraId="5751B6E1" w14:textId="77777777" w:rsidR="00213622" w:rsidRPr="00E121D8" w:rsidRDefault="00213622" w:rsidP="00213622">
      <w:pPr>
        <w:pStyle w:val="-LettreTexteGEDA"/>
        <w:spacing w:before="0"/>
        <w:ind w:firstLine="0"/>
        <w:rPr>
          <w:rFonts w:ascii="Cambria" w:hAnsi="Cambria"/>
          <w:szCs w:val="24"/>
        </w:rPr>
      </w:pPr>
      <w:r w:rsidRPr="00E121D8">
        <w:rPr>
          <w:rFonts w:ascii="Cambria" w:hAnsi="Cambria"/>
          <w:szCs w:val="24"/>
        </w:rPr>
        <w:t>Le concept consiste au fleurissement des bords de route, facteur de bien être pour les habitants et point d’attractivité touristique de nos communes. L’objectif de ce concours est d’encourager la population à embellir leur environnement urbain et les abords routiers.</w:t>
      </w:r>
    </w:p>
    <w:p w14:paraId="74E1B38C" w14:textId="77777777" w:rsidR="00213622" w:rsidRPr="00E121D8" w:rsidRDefault="00213622" w:rsidP="00213622">
      <w:pPr>
        <w:pStyle w:val="-LettreTexteGEDA"/>
        <w:spacing w:before="0"/>
        <w:ind w:firstLine="0"/>
        <w:rPr>
          <w:rFonts w:ascii="Cambria" w:hAnsi="Cambria"/>
          <w:szCs w:val="24"/>
        </w:rPr>
      </w:pPr>
    </w:p>
    <w:p w14:paraId="11B1EB96" w14:textId="77777777" w:rsidR="00213622" w:rsidRPr="00E121D8" w:rsidRDefault="00213622" w:rsidP="00213622">
      <w:pPr>
        <w:jc w:val="both"/>
        <w:rPr>
          <w:rFonts w:ascii="Cambria" w:hAnsi="Cambria"/>
          <w:lang w:val="fr-FR"/>
        </w:rPr>
      </w:pPr>
      <w:r w:rsidRPr="00E121D8">
        <w:rPr>
          <w:rFonts w:ascii="Cambria" w:hAnsi="Cambria"/>
          <w:lang w:val="fr-FR"/>
        </w:rPr>
        <w:t>L’édition 2015 a rencontré un franc succès. Elle a suscité un réel enthousiasme auprès des communes, des associations et de la jeunesse. Ainsi, l’édition 2016 du concours « </w:t>
      </w:r>
      <w:r w:rsidRPr="00E121D8">
        <w:rPr>
          <w:rFonts w:ascii="Cambria" w:hAnsi="Cambria"/>
          <w:i/>
          <w:lang w:val="fr-FR"/>
        </w:rPr>
        <w:t xml:space="preserve">J’embellis ma Commune » </w:t>
      </w:r>
      <w:r w:rsidRPr="00E121D8">
        <w:rPr>
          <w:rFonts w:ascii="Cambria" w:hAnsi="Cambria"/>
          <w:lang w:val="fr-FR"/>
        </w:rPr>
        <w:t>a pour perspective de rayonner davantage, et s’ouvre ainsi aux communes et communes associées des îles du Vent et des îles Sous le Vent. Cette édition vise à inciter les autorités communales et la population par le biais associatif à faire preuve une nouvelle fois de créativité.</w:t>
      </w:r>
    </w:p>
    <w:p w14:paraId="71A7985B" w14:textId="77777777" w:rsidR="00213622" w:rsidRPr="00E121D8" w:rsidRDefault="00213622" w:rsidP="00213622">
      <w:pPr>
        <w:jc w:val="both"/>
        <w:rPr>
          <w:rFonts w:ascii="Cambria" w:hAnsi="Cambria"/>
          <w:lang w:val="fr-FR"/>
        </w:rPr>
      </w:pPr>
    </w:p>
    <w:p w14:paraId="458CC41C" w14:textId="77777777" w:rsidR="00213622" w:rsidRPr="00E121D8" w:rsidRDefault="00213622" w:rsidP="00213622">
      <w:pPr>
        <w:jc w:val="both"/>
        <w:rPr>
          <w:rFonts w:ascii="Cambria" w:hAnsi="Cambria"/>
          <w:lang w:val="fr-FR"/>
        </w:rPr>
      </w:pPr>
      <w:r w:rsidRPr="00E121D8">
        <w:rPr>
          <w:rFonts w:ascii="Cambria" w:hAnsi="Cambria"/>
          <w:lang w:val="fr-FR"/>
        </w:rPr>
        <w:t>A l’instar de l’édition 2015, un jury sera chargé de rencontrer les communes et communes associées et les associations qui relèveront le défi « </w:t>
      </w:r>
      <w:r w:rsidRPr="00E121D8">
        <w:rPr>
          <w:rFonts w:ascii="Cambria" w:hAnsi="Cambria"/>
          <w:i/>
          <w:lang w:val="fr-FR"/>
        </w:rPr>
        <w:t>J’embellis ma Commune</w:t>
      </w:r>
      <w:r w:rsidRPr="00E121D8">
        <w:rPr>
          <w:rFonts w:ascii="Cambria" w:hAnsi="Cambria"/>
          <w:lang w:val="fr-FR"/>
        </w:rPr>
        <w:t xml:space="preserve"> ». Ce jury devra évaluer leurs ouvrages paysagers et aura la responsabilité, sous couvert d’un huissier de justice, d’établir le classement des trois vainqueurs. Cette année trois prix en numéraire sont à remporter : 300 000 </w:t>
      </w:r>
      <w:proofErr w:type="spellStart"/>
      <w:r w:rsidRPr="00E121D8">
        <w:rPr>
          <w:rFonts w:ascii="Cambria" w:hAnsi="Cambria"/>
          <w:lang w:val="fr-FR"/>
        </w:rPr>
        <w:t>Fcfp</w:t>
      </w:r>
      <w:proofErr w:type="spellEnd"/>
      <w:r w:rsidRPr="00E121D8">
        <w:rPr>
          <w:rFonts w:ascii="Cambria" w:hAnsi="Cambria"/>
          <w:lang w:val="fr-FR"/>
        </w:rPr>
        <w:t xml:space="preserve"> pour le premier prix, 200 000 </w:t>
      </w:r>
      <w:proofErr w:type="spellStart"/>
      <w:r w:rsidRPr="00E121D8">
        <w:rPr>
          <w:rFonts w:ascii="Cambria" w:hAnsi="Cambria"/>
          <w:lang w:val="fr-FR"/>
        </w:rPr>
        <w:t>Fcfp</w:t>
      </w:r>
      <w:proofErr w:type="spellEnd"/>
      <w:r w:rsidRPr="00E121D8">
        <w:rPr>
          <w:rFonts w:ascii="Cambria" w:hAnsi="Cambria"/>
          <w:lang w:val="fr-FR"/>
        </w:rPr>
        <w:t xml:space="preserve"> pour le second, et 100 000 </w:t>
      </w:r>
      <w:proofErr w:type="spellStart"/>
      <w:r w:rsidRPr="00E121D8">
        <w:rPr>
          <w:rFonts w:ascii="Cambria" w:hAnsi="Cambria"/>
          <w:lang w:val="fr-FR"/>
        </w:rPr>
        <w:t>Fcfp</w:t>
      </w:r>
      <w:proofErr w:type="spellEnd"/>
      <w:r w:rsidRPr="00E121D8">
        <w:rPr>
          <w:rFonts w:ascii="Cambria" w:hAnsi="Cambria"/>
          <w:lang w:val="fr-FR"/>
        </w:rPr>
        <w:t xml:space="preserve"> pour le troisième.</w:t>
      </w:r>
    </w:p>
    <w:p w14:paraId="444C32F9" w14:textId="77777777" w:rsidR="00213622" w:rsidRPr="00E121D8" w:rsidRDefault="00213622" w:rsidP="00213622">
      <w:pPr>
        <w:jc w:val="both"/>
        <w:rPr>
          <w:rFonts w:ascii="Cambria" w:hAnsi="Cambria"/>
          <w:lang w:val="fr-FR"/>
        </w:rPr>
      </w:pPr>
    </w:p>
    <w:p w14:paraId="0A159ECE" w14:textId="3A4C5B44" w:rsidR="00213622" w:rsidRDefault="00213622" w:rsidP="00213622">
      <w:pPr>
        <w:widowControl w:val="0"/>
        <w:autoSpaceDE w:val="0"/>
        <w:autoSpaceDN w:val="0"/>
        <w:adjustRightInd w:val="0"/>
        <w:spacing w:after="120"/>
        <w:jc w:val="both"/>
        <w:rPr>
          <w:rFonts w:ascii="Cambria" w:hAnsi="Cambria"/>
          <w:lang w:val="fr-FR"/>
        </w:rPr>
      </w:pPr>
      <w:r w:rsidRPr="00E121D8">
        <w:rPr>
          <w:rFonts w:ascii="Cambria" w:hAnsi="Cambria"/>
          <w:lang w:val="fr-FR"/>
        </w:rPr>
        <w:t xml:space="preserve">Le Conseil des ministres a arrêté les modalités d’évaluation des réalisations et de désignation des lauréats et a validé le règlement du concours. Ces éléments seront communiqués à l’ensemble des communes éligibles et publiés au journal officiel de la </w:t>
      </w:r>
      <w:r w:rsidRPr="00E121D8">
        <w:rPr>
          <w:rFonts w:ascii="Cambria" w:hAnsi="Cambria"/>
          <w:lang w:val="fr-FR"/>
        </w:rPr>
        <w:lastRenderedPageBreak/>
        <w:t>Polynésie française. La cérémonie de remise des prix du palmarès est prévue en mai 2016.</w:t>
      </w:r>
    </w:p>
    <w:p w14:paraId="2D297700" w14:textId="77777777" w:rsidR="009124E0" w:rsidRDefault="009124E0" w:rsidP="00213622">
      <w:pPr>
        <w:widowControl w:val="0"/>
        <w:autoSpaceDE w:val="0"/>
        <w:autoSpaceDN w:val="0"/>
        <w:adjustRightInd w:val="0"/>
        <w:spacing w:after="120"/>
        <w:jc w:val="both"/>
        <w:rPr>
          <w:rFonts w:ascii="Cambria" w:hAnsi="Cambria"/>
          <w:lang w:val="fr-FR"/>
        </w:rPr>
      </w:pPr>
    </w:p>
    <w:p w14:paraId="5E1A75E7" w14:textId="0DFB1848" w:rsidR="009124E0" w:rsidRPr="009124E0" w:rsidRDefault="009124E0" w:rsidP="00213622">
      <w:pPr>
        <w:widowControl w:val="0"/>
        <w:autoSpaceDE w:val="0"/>
        <w:autoSpaceDN w:val="0"/>
        <w:adjustRightInd w:val="0"/>
        <w:spacing w:after="120"/>
        <w:jc w:val="both"/>
        <w:rPr>
          <w:rFonts w:ascii="Cambria" w:hAnsi="Cambria"/>
          <w:b/>
          <w:lang w:val="fr-FR"/>
        </w:rPr>
      </w:pPr>
      <w:r>
        <w:rPr>
          <w:rFonts w:ascii="Cambria" w:hAnsi="Cambria"/>
          <w:b/>
          <w:lang w:val="fr-FR"/>
        </w:rPr>
        <w:t>Soutien à la</w:t>
      </w:r>
      <w:r w:rsidRPr="009124E0">
        <w:rPr>
          <w:rFonts w:ascii="Cambria" w:hAnsi="Cambria"/>
          <w:b/>
          <w:lang w:val="fr-FR"/>
        </w:rPr>
        <w:t xml:space="preserve"> SOFIDEP</w:t>
      </w:r>
      <w:r>
        <w:rPr>
          <w:rFonts w:ascii="Cambria" w:hAnsi="Cambria"/>
          <w:b/>
          <w:lang w:val="fr-FR"/>
        </w:rPr>
        <w:t> : reconduction d’une convention pluriannuelle</w:t>
      </w:r>
    </w:p>
    <w:p w14:paraId="382A16F4" w14:textId="77777777" w:rsidR="009124E0" w:rsidRPr="009124E0" w:rsidRDefault="009124E0" w:rsidP="00213622">
      <w:pPr>
        <w:widowControl w:val="0"/>
        <w:autoSpaceDE w:val="0"/>
        <w:autoSpaceDN w:val="0"/>
        <w:adjustRightInd w:val="0"/>
        <w:spacing w:after="120"/>
        <w:jc w:val="both"/>
        <w:rPr>
          <w:rFonts w:ascii="Cambria" w:hAnsi="Cambria"/>
          <w:lang w:val="fr-FR"/>
        </w:rPr>
      </w:pPr>
    </w:p>
    <w:p w14:paraId="7D67FF17" w14:textId="70093832" w:rsidR="009124E0" w:rsidRPr="00F35554" w:rsidRDefault="009124E0" w:rsidP="00F35554">
      <w:pPr>
        <w:pStyle w:val="-ConventionPrambuleGEDA0"/>
        <w:ind w:firstLine="0"/>
        <w:rPr>
          <w:rFonts w:ascii="Cambria" w:hAnsi="Cambria"/>
        </w:rPr>
      </w:pPr>
      <w:r w:rsidRPr="009124E0">
        <w:rPr>
          <w:rFonts w:ascii="Cambria" w:hAnsi="Cambria"/>
        </w:rPr>
        <w:t xml:space="preserve">En juillet 2009 le Pays accordait à la SEM </w:t>
      </w:r>
      <w:proofErr w:type="spellStart"/>
      <w:r w:rsidRPr="009124E0">
        <w:rPr>
          <w:rFonts w:ascii="Cambria" w:hAnsi="Cambria"/>
        </w:rPr>
        <w:t>Sofidep</w:t>
      </w:r>
      <w:proofErr w:type="spellEnd"/>
      <w:r w:rsidRPr="009124E0">
        <w:rPr>
          <w:rFonts w:ascii="Cambria" w:hAnsi="Cambria"/>
        </w:rPr>
        <w:t xml:space="preserve"> une subvention d’investissement de 500 000 000 </w:t>
      </w:r>
      <w:proofErr w:type="spellStart"/>
      <w:r w:rsidRPr="009124E0">
        <w:rPr>
          <w:rFonts w:ascii="Cambria" w:hAnsi="Cambria"/>
        </w:rPr>
        <w:t>Fcfp</w:t>
      </w:r>
      <w:proofErr w:type="spellEnd"/>
      <w:r w:rsidRPr="009124E0">
        <w:rPr>
          <w:rFonts w:ascii="Cambria" w:hAnsi="Cambria"/>
        </w:rPr>
        <w:t xml:space="preserve"> pour financer des </w:t>
      </w:r>
      <w:r w:rsidRPr="009124E0">
        <w:rPr>
          <w:rFonts w:ascii="Cambria" w:hAnsi="Cambria"/>
          <w:iCs/>
        </w:rPr>
        <w:t xml:space="preserve">prêts participatifs à destination des entreprises </w:t>
      </w:r>
      <w:r w:rsidRPr="009124E0">
        <w:rPr>
          <w:rFonts w:ascii="Cambria" w:hAnsi="Cambria"/>
        </w:rPr>
        <w:t>saines et viables mais rencontrant des difficultés.</w:t>
      </w:r>
      <w:r w:rsidR="00F35554">
        <w:rPr>
          <w:rFonts w:ascii="Cambria" w:hAnsi="Cambria"/>
        </w:rPr>
        <w:t xml:space="preserve"> </w:t>
      </w:r>
      <w:r w:rsidRPr="009124E0">
        <w:rPr>
          <w:rFonts w:ascii="Cambria" w:hAnsi="Cambria"/>
        </w:rPr>
        <w:t xml:space="preserve">Le bilan de cette opération fait apparaitre que 86 entreprises ont pu bénéficier de l’aide « PRE » pour un montant total de 561 millions </w:t>
      </w:r>
      <w:proofErr w:type="spellStart"/>
      <w:r w:rsidRPr="009124E0">
        <w:rPr>
          <w:rFonts w:ascii="Cambria" w:hAnsi="Cambria"/>
        </w:rPr>
        <w:t>Fcfp</w:t>
      </w:r>
      <w:proofErr w:type="spellEnd"/>
      <w:r w:rsidRPr="009124E0">
        <w:rPr>
          <w:rFonts w:ascii="Cambria" w:hAnsi="Cambria"/>
        </w:rPr>
        <w:t xml:space="preserve">, soit un montant moyen de 6,5 millions </w:t>
      </w:r>
      <w:proofErr w:type="spellStart"/>
      <w:r w:rsidRPr="009124E0">
        <w:rPr>
          <w:rFonts w:ascii="Cambria" w:hAnsi="Cambria"/>
        </w:rPr>
        <w:t>Fcfp</w:t>
      </w:r>
      <w:proofErr w:type="spellEnd"/>
      <w:r w:rsidRPr="009124E0">
        <w:rPr>
          <w:rFonts w:ascii="Cambria" w:hAnsi="Cambria"/>
        </w:rPr>
        <w:t xml:space="preserve"> par opération. On note également que 1006 emplois ont ainsi été conservés et que 63% des entreprises concernées, totalisant 560 emplois sauvegardés, sont aujourd’hui revenues à une situation normale.</w:t>
      </w:r>
    </w:p>
    <w:p w14:paraId="76217CC8" w14:textId="77777777" w:rsidR="009124E0" w:rsidRPr="009124E0" w:rsidRDefault="009124E0" w:rsidP="009124E0">
      <w:pPr>
        <w:jc w:val="both"/>
        <w:rPr>
          <w:rFonts w:ascii="Cambria" w:hAnsi="Cambria"/>
          <w:lang w:val="fr-FR"/>
        </w:rPr>
      </w:pPr>
    </w:p>
    <w:p w14:paraId="19B20946" w14:textId="3285900C" w:rsidR="009124E0" w:rsidRDefault="009124E0" w:rsidP="009124E0">
      <w:pPr>
        <w:jc w:val="both"/>
        <w:rPr>
          <w:rFonts w:ascii="Cambria" w:hAnsi="Cambria"/>
          <w:lang w:val="fr-FR"/>
        </w:rPr>
      </w:pPr>
      <w:r w:rsidRPr="009124E0">
        <w:rPr>
          <w:rFonts w:ascii="Cambria" w:hAnsi="Cambria"/>
          <w:lang w:val="fr-FR"/>
        </w:rPr>
        <w:t xml:space="preserve">Devant ce bilan positif et parce que des entreprises rencontrent toujours des problèmes de trésorerie dans une conjoncture économique difficile, le Conseil des ministres a acté la reconduction d’une convention pluriannuelle, dans les mêmes dispositions, pour un montant total de 500 000 000 </w:t>
      </w:r>
      <w:proofErr w:type="spellStart"/>
      <w:r w:rsidRPr="009124E0">
        <w:rPr>
          <w:rFonts w:ascii="Cambria" w:hAnsi="Cambria"/>
          <w:lang w:val="fr-FR"/>
        </w:rPr>
        <w:t>Fcfp</w:t>
      </w:r>
      <w:proofErr w:type="spellEnd"/>
      <w:r w:rsidRPr="009124E0">
        <w:rPr>
          <w:rFonts w:ascii="Cambria" w:hAnsi="Cambria"/>
          <w:lang w:val="fr-FR"/>
        </w:rPr>
        <w:t xml:space="preserve">. </w:t>
      </w:r>
    </w:p>
    <w:p w14:paraId="26638479" w14:textId="77777777" w:rsidR="00F35554" w:rsidRPr="009124E0" w:rsidRDefault="00F35554" w:rsidP="009124E0">
      <w:pPr>
        <w:jc w:val="both"/>
        <w:rPr>
          <w:rFonts w:ascii="Cambria" w:hAnsi="Cambria"/>
          <w:lang w:val="fr-FR"/>
        </w:rPr>
      </w:pPr>
    </w:p>
    <w:p w14:paraId="2AC700C3" w14:textId="77777777" w:rsidR="009124E0" w:rsidRPr="009124E0" w:rsidRDefault="009124E0" w:rsidP="00213622">
      <w:pPr>
        <w:widowControl w:val="0"/>
        <w:autoSpaceDE w:val="0"/>
        <w:autoSpaceDN w:val="0"/>
        <w:adjustRightInd w:val="0"/>
        <w:spacing w:after="120"/>
        <w:jc w:val="both"/>
        <w:rPr>
          <w:rFonts w:ascii="Cambria" w:hAnsi="Cambria"/>
        </w:rPr>
      </w:pPr>
    </w:p>
    <w:p w14:paraId="19F88FF0" w14:textId="681E7806" w:rsidR="00A72CC5" w:rsidRPr="00A72CC5" w:rsidRDefault="00A72CC5" w:rsidP="009124E0">
      <w:pPr>
        <w:pStyle w:val="En-tte"/>
        <w:tabs>
          <w:tab w:val="clear" w:pos="4536"/>
          <w:tab w:val="clear" w:pos="9072"/>
        </w:tabs>
        <w:spacing w:after="240"/>
        <w:jc w:val="both"/>
        <w:rPr>
          <w:rFonts w:ascii="Cambria" w:hAnsi="Cambria"/>
          <w:b/>
          <w:lang w:val="fr-FR"/>
        </w:rPr>
      </w:pPr>
      <w:r w:rsidRPr="00A72CC5">
        <w:rPr>
          <w:rFonts w:ascii="Cambria" w:hAnsi="Cambria"/>
          <w:b/>
          <w:lang w:val="fr-FR"/>
        </w:rPr>
        <w:t>Modification du code des impôts : incitations fiscales à l’investissement</w:t>
      </w:r>
    </w:p>
    <w:p w14:paraId="31689C1F" w14:textId="77777777" w:rsidR="00A72CC5" w:rsidRDefault="00A72CC5" w:rsidP="009124E0">
      <w:pPr>
        <w:pStyle w:val="En-tte"/>
        <w:tabs>
          <w:tab w:val="clear" w:pos="4536"/>
          <w:tab w:val="clear" w:pos="9072"/>
        </w:tabs>
        <w:spacing w:after="240"/>
        <w:jc w:val="both"/>
        <w:rPr>
          <w:rFonts w:ascii="Cambria" w:hAnsi="Cambria"/>
          <w:lang w:val="fr-FR"/>
        </w:rPr>
      </w:pPr>
    </w:p>
    <w:p w14:paraId="3D86CB53" w14:textId="346ECE99" w:rsidR="009124E0" w:rsidRPr="009124E0" w:rsidRDefault="009124E0" w:rsidP="009124E0">
      <w:pPr>
        <w:pStyle w:val="En-tte"/>
        <w:tabs>
          <w:tab w:val="clear" w:pos="4536"/>
          <w:tab w:val="clear" w:pos="9072"/>
        </w:tabs>
        <w:spacing w:after="240"/>
        <w:jc w:val="both"/>
        <w:rPr>
          <w:rFonts w:ascii="Cambria" w:hAnsi="Cambria"/>
          <w:lang w:val="fr-FR"/>
        </w:rPr>
      </w:pPr>
      <w:r w:rsidRPr="009124E0">
        <w:rPr>
          <w:rFonts w:ascii="Cambria" w:hAnsi="Cambria"/>
          <w:lang w:val="fr-FR"/>
        </w:rPr>
        <w:t>Le code des impôts, dans sa partie portant application des incitations fiscales à l’investissement</w:t>
      </w:r>
      <w:r>
        <w:rPr>
          <w:rFonts w:ascii="Cambria" w:hAnsi="Cambria"/>
          <w:lang w:val="fr-FR"/>
        </w:rPr>
        <w:t>,</w:t>
      </w:r>
      <w:r w:rsidRPr="009124E0">
        <w:rPr>
          <w:rFonts w:ascii="Cambria" w:hAnsi="Cambria"/>
          <w:lang w:val="fr-FR"/>
        </w:rPr>
        <w:t xml:space="preserve"> précise que s’agissant du secteur de l’industrie, </w:t>
      </w:r>
      <w:r w:rsidRPr="009124E0">
        <w:rPr>
          <w:rFonts w:ascii="Cambria" w:hAnsi="Cambria"/>
          <w:i/>
          <w:lang w:val="fr-FR"/>
        </w:rPr>
        <w:t>« sont exclus de la base éligible les coûts des véhicules de tout type pour lesquels une immatriculation est obligatoire »</w:t>
      </w:r>
      <w:r w:rsidR="00A72CC5">
        <w:rPr>
          <w:rFonts w:ascii="Cambria" w:hAnsi="Cambria"/>
          <w:lang w:val="fr-FR"/>
        </w:rPr>
        <w:t xml:space="preserve">. </w:t>
      </w:r>
      <w:r w:rsidRPr="009124E0">
        <w:rPr>
          <w:rFonts w:ascii="Cambria" w:hAnsi="Cambria"/>
          <w:lang w:val="fr-FR"/>
        </w:rPr>
        <w:t>Cependant, dans certains secteurs d’activité relevant de l’industrie, les véhicules utilitaires et engins spécifiques occupent une place prépondérante dans le processus de fabrication ou de transformation. C’est notamment le cas dans les filières manufacturière et forestière.</w:t>
      </w:r>
    </w:p>
    <w:p w14:paraId="3D3BCCBD" w14:textId="77777777" w:rsidR="009124E0" w:rsidRPr="009124E0" w:rsidRDefault="009124E0" w:rsidP="009124E0">
      <w:pPr>
        <w:jc w:val="both"/>
        <w:rPr>
          <w:rFonts w:ascii="Cambria" w:hAnsi="Cambria"/>
          <w:lang w:val="fr-FR"/>
        </w:rPr>
      </w:pPr>
    </w:p>
    <w:p w14:paraId="7732F761" w14:textId="7589A996" w:rsidR="009124E0" w:rsidRPr="009124E0" w:rsidRDefault="009124E0" w:rsidP="009124E0">
      <w:pPr>
        <w:jc w:val="both"/>
        <w:rPr>
          <w:rFonts w:ascii="Cambria" w:hAnsi="Cambria"/>
          <w:lang w:val="fr-FR"/>
        </w:rPr>
      </w:pPr>
      <w:r w:rsidRPr="009124E0">
        <w:rPr>
          <w:rFonts w:ascii="Cambria" w:hAnsi="Cambria"/>
          <w:lang w:val="fr-FR"/>
        </w:rPr>
        <w:t>Afin de soutenir davantage les entreprises industrielles polynésiennes souhaitant transformer les ressources naturelles et créer de la valeur ajoutée, le Conseil des ministres a souhaité rendre éligible ce type de véhicule. Sera en revanche maintenue, l’exclusion de la base d’investissement éligible des coûts d’acquisition des autres types de véhicules, à savoir, les véhicules destinés à transporter des personnes, à usage mixte ou à la livraison des produits.</w:t>
      </w:r>
    </w:p>
    <w:p w14:paraId="79494855" w14:textId="77777777" w:rsidR="009124E0" w:rsidRPr="009124E0" w:rsidRDefault="009124E0" w:rsidP="009124E0">
      <w:pPr>
        <w:ind w:firstLine="851"/>
        <w:jc w:val="both"/>
        <w:rPr>
          <w:rFonts w:ascii="Cambria" w:hAnsi="Cambria"/>
          <w:lang w:val="fr-FR"/>
        </w:rPr>
      </w:pPr>
    </w:p>
    <w:p w14:paraId="1E560D42" w14:textId="77777777" w:rsidR="00213622" w:rsidRPr="009124E0" w:rsidRDefault="00213622" w:rsidP="00213622">
      <w:pPr>
        <w:widowControl w:val="0"/>
        <w:autoSpaceDE w:val="0"/>
        <w:autoSpaceDN w:val="0"/>
        <w:adjustRightInd w:val="0"/>
        <w:spacing w:after="120"/>
        <w:jc w:val="both"/>
        <w:rPr>
          <w:rFonts w:ascii="Cambria" w:hAnsi="Cambria"/>
          <w:b/>
          <w:color w:val="000000"/>
          <w:lang w:val="fr-FR"/>
        </w:rPr>
      </w:pPr>
    </w:p>
    <w:p w14:paraId="318A2228" w14:textId="69F232EA" w:rsidR="00A01E23" w:rsidRPr="00A01E23" w:rsidRDefault="00A01E23" w:rsidP="00A01E23">
      <w:pPr>
        <w:pStyle w:val="-LettreObjetGEDA"/>
        <w:rPr>
          <w:rFonts w:ascii="Cambria" w:hAnsi="Cambria"/>
          <w:b/>
        </w:rPr>
      </w:pPr>
      <w:proofErr w:type="spellStart"/>
      <w:r w:rsidRPr="00A01E23">
        <w:rPr>
          <w:rFonts w:ascii="Cambria" w:hAnsi="Cambria"/>
          <w:b/>
          <w:noProof w:val="0"/>
        </w:rPr>
        <w:t>Hawaiki</w:t>
      </w:r>
      <w:proofErr w:type="spellEnd"/>
      <w:r w:rsidRPr="00A01E23">
        <w:rPr>
          <w:rFonts w:ascii="Cambria" w:hAnsi="Cambria"/>
          <w:b/>
          <w:noProof w:val="0"/>
        </w:rPr>
        <w:t xml:space="preserve"> Nui </w:t>
      </w:r>
      <w:proofErr w:type="spellStart"/>
      <w:r w:rsidRPr="00A01E23">
        <w:rPr>
          <w:rFonts w:ascii="Cambria" w:hAnsi="Cambria"/>
          <w:b/>
          <w:noProof w:val="0"/>
        </w:rPr>
        <w:t>Va’a</w:t>
      </w:r>
      <w:proofErr w:type="spellEnd"/>
      <w:r w:rsidRPr="00A01E23">
        <w:rPr>
          <w:rFonts w:ascii="Cambria" w:hAnsi="Cambria"/>
          <w:b/>
          <w:noProof w:val="0"/>
        </w:rPr>
        <w:t xml:space="preserve"> </w:t>
      </w:r>
      <w:r w:rsidRPr="00A01E23">
        <w:rPr>
          <w:rFonts w:ascii="Cambria" w:hAnsi="Cambria"/>
          <w:b/>
        </w:rPr>
        <w:t>: réglementation de la navigation maritime</w:t>
      </w:r>
    </w:p>
    <w:p w14:paraId="5E1BC219" w14:textId="77777777" w:rsidR="00A01E23" w:rsidRPr="00A01E23" w:rsidRDefault="00A01E23" w:rsidP="00A01E23">
      <w:pPr>
        <w:pStyle w:val="-LettreSuiteORefPJGEDA"/>
        <w:rPr>
          <w:rFonts w:ascii="Cambria" w:hAnsi="Cambria"/>
        </w:rPr>
      </w:pPr>
    </w:p>
    <w:p w14:paraId="1AEF2F97" w14:textId="79CA642F" w:rsidR="00A01E23" w:rsidRPr="00A01E23" w:rsidRDefault="00A01E23" w:rsidP="00A01E23">
      <w:pPr>
        <w:pStyle w:val="-LettreTexteGEDA"/>
        <w:ind w:firstLine="0"/>
        <w:rPr>
          <w:rFonts w:ascii="Cambria" w:hAnsi="Cambria"/>
          <w:noProof w:val="0"/>
        </w:rPr>
      </w:pPr>
      <w:r w:rsidRPr="00A01E23">
        <w:rPr>
          <w:rFonts w:ascii="Cambria" w:hAnsi="Cambria"/>
          <w:noProof w:val="0"/>
        </w:rPr>
        <w:t>La 24</w:t>
      </w:r>
      <w:r w:rsidRPr="00A01E23">
        <w:rPr>
          <w:rFonts w:ascii="Cambria" w:hAnsi="Cambria"/>
          <w:noProof w:val="0"/>
          <w:vertAlign w:val="superscript"/>
        </w:rPr>
        <w:t>ème</w:t>
      </w:r>
      <w:r w:rsidRPr="00A01E23">
        <w:rPr>
          <w:rFonts w:ascii="Cambria" w:hAnsi="Cambria"/>
          <w:noProof w:val="0"/>
        </w:rPr>
        <w:t xml:space="preserve"> édition de la course internationale « </w:t>
      </w:r>
      <w:proofErr w:type="spellStart"/>
      <w:r w:rsidRPr="00A01E23">
        <w:rPr>
          <w:rFonts w:ascii="Cambria" w:hAnsi="Cambria"/>
          <w:noProof w:val="0"/>
        </w:rPr>
        <w:t>H</w:t>
      </w:r>
      <w:r>
        <w:rPr>
          <w:rFonts w:ascii="Cambria" w:hAnsi="Cambria"/>
          <w:noProof w:val="0"/>
        </w:rPr>
        <w:t>awaiki</w:t>
      </w:r>
      <w:proofErr w:type="spellEnd"/>
      <w:r>
        <w:rPr>
          <w:rFonts w:ascii="Cambria" w:hAnsi="Cambria"/>
          <w:noProof w:val="0"/>
        </w:rPr>
        <w:t xml:space="preserve"> Nui </w:t>
      </w:r>
      <w:proofErr w:type="spellStart"/>
      <w:r w:rsidRPr="00A01E23">
        <w:rPr>
          <w:rFonts w:ascii="Cambria" w:hAnsi="Cambria"/>
          <w:noProof w:val="0"/>
        </w:rPr>
        <w:t>V</w:t>
      </w:r>
      <w:r>
        <w:rPr>
          <w:rFonts w:ascii="Cambria" w:hAnsi="Cambria"/>
          <w:noProof w:val="0"/>
        </w:rPr>
        <w:t>a’a</w:t>
      </w:r>
      <w:proofErr w:type="spellEnd"/>
      <w:r w:rsidRPr="00A01E23">
        <w:rPr>
          <w:rFonts w:ascii="Cambria" w:hAnsi="Cambria"/>
          <w:noProof w:val="0"/>
        </w:rPr>
        <w:t xml:space="preserve"> » se déroulera aux </w:t>
      </w:r>
      <w:r>
        <w:rPr>
          <w:rFonts w:ascii="Cambria" w:hAnsi="Cambria"/>
          <w:noProof w:val="0"/>
        </w:rPr>
        <w:t xml:space="preserve">îles </w:t>
      </w:r>
      <w:r w:rsidRPr="00A01E23">
        <w:rPr>
          <w:rFonts w:ascii="Cambria" w:hAnsi="Cambria"/>
          <w:noProof w:val="0"/>
        </w:rPr>
        <w:t>Sous-</w:t>
      </w:r>
      <w:r>
        <w:rPr>
          <w:rFonts w:ascii="Cambria" w:hAnsi="Cambria"/>
          <w:noProof w:val="0"/>
        </w:rPr>
        <w:t>l</w:t>
      </w:r>
      <w:r w:rsidRPr="00A01E23">
        <w:rPr>
          <w:rFonts w:ascii="Cambria" w:hAnsi="Cambria"/>
          <w:noProof w:val="0"/>
        </w:rPr>
        <w:t xml:space="preserve">e-Vent du </w:t>
      </w:r>
      <w:r w:rsidRPr="00065070">
        <w:rPr>
          <w:rFonts w:ascii="Cambria" w:hAnsi="Cambria"/>
          <w:noProof w:val="0"/>
        </w:rPr>
        <w:t xml:space="preserve">mercredi 4 au vendredi 6 novembre, suivant les étapes traditionnelles suivantes : de </w:t>
      </w:r>
      <w:proofErr w:type="spellStart"/>
      <w:r w:rsidRPr="00065070">
        <w:rPr>
          <w:rFonts w:ascii="Cambria" w:hAnsi="Cambria"/>
          <w:noProof w:val="0"/>
        </w:rPr>
        <w:t>Huahine</w:t>
      </w:r>
      <w:proofErr w:type="spellEnd"/>
      <w:r w:rsidRPr="00065070">
        <w:rPr>
          <w:rFonts w:ascii="Cambria" w:hAnsi="Cambria"/>
          <w:noProof w:val="0"/>
        </w:rPr>
        <w:t xml:space="preserve"> à Raiatea pour une distance de 44,5 kms, le mercredi 4 </w:t>
      </w:r>
      <w:r w:rsidRPr="00065070">
        <w:rPr>
          <w:rFonts w:ascii="Cambria" w:hAnsi="Cambria"/>
          <w:noProof w:val="0"/>
        </w:rPr>
        <w:lastRenderedPageBreak/>
        <w:t>novembre, de Raiatea à Tahaa pour une distance de 26 kms, le jeudi 5 novembre et la plus longue, de Tahaa à Bora Bora pour une distance de 58,2 kms, le vendredi 6 novembre.</w:t>
      </w:r>
    </w:p>
    <w:p w14:paraId="64724CD8" w14:textId="77777777" w:rsidR="00A01E23" w:rsidRDefault="00A01E23" w:rsidP="00A01E23">
      <w:pPr>
        <w:pStyle w:val="-LettreTexteGEDA"/>
        <w:ind w:firstLine="0"/>
        <w:rPr>
          <w:rFonts w:ascii="Cambria" w:hAnsi="Cambria"/>
          <w:noProof w:val="0"/>
        </w:rPr>
      </w:pPr>
    </w:p>
    <w:p w14:paraId="1E838177" w14:textId="77777777" w:rsidR="00A01E23" w:rsidRDefault="00A01E23" w:rsidP="00A01E23">
      <w:pPr>
        <w:pStyle w:val="-LettreTexteGEDA"/>
        <w:ind w:firstLine="0"/>
        <w:rPr>
          <w:rFonts w:ascii="Cambria" w:hAnsi="Cambria"/>
          <w:noProof w:val="0"/>
        </w:rPr>
      </w:pPr>
      <w:r w:rsidRPr="00A01E23">
        <w:rPr>
          <w:rFonts w:ascii="Cambria" w:hAnsi="Cambria"/>
          <w:noProof w:val="0"/>
        </w:rPr>
        <w:t>Les courses qui concernent les femmes et juniors hommes dites 21</w:t>
      </w:r>
      <w:r w:rsidRPr="00A01E23">
        <w:rPr>
          <w:rFonts w:ascii="Cambria" w:hAnsi="Cambria"/>
          <w:noProof w:val="0"/>
          <w:vertAlign w:val="superscript"/>
        </w:rPr>
        <w:t>ème</w:t>
      </w:r>
      <w:r w:rsidRPr="00A01E23">
        <w:rPr>
          <w:rFonts w:ascii="Cambria" w:hAnsi="Cambria"/>
          <w:noProof w:val="0"/>
        </w:rPr>
        <w:t xml:space="preserve"> édition de la « </w:t>
      </w:r>
      <w:proofErr w:type="spellStart"/>
      <w:r w:rsidRPr="00A01E23">
        <w:rPr>
          <w:rFonts w:ascii="Cambria" w:hAnsi="Cambria"/>
          <w:noProof w:val="0"/>
        </w:rPr>
        <w:t>Va’ahine</w:t>
      </w:r>
      <w:proofErr w:type="spellEnd"/>
      <w:r w:rsidRPr="00A01E23">
        <w:rPr>
          <w:rFonts w:ascii="Cambria" w:hAnsi="Cambria"/>
          <w:noProof w:val="0"/>
        </w:rPr>
        <w:t> » et 18</w:t>
      </w:r>
      <w:r w:rsidRPr="00A01E23">
        <w:rPr>
          <w:rFonts w:ascii="Cambria" w:hAnsi="Cambria"/>
          <w:noProof w:val="0"/>
          <w:vertAlign w:val="superscript"/>
        </w:rPr>
        <w:t>ème</w:t>
      </w:r>
      <w:r w:rsidRPr="00A01E23">
        <w:rPr>
          <w:rFonts w:ascii="Cambria" w:hAnsi="Cambria"/>
          <w:noProof w:val="0"/>
        </w:rPr>
        <w:t xml:space="preserve"> édition de la « </w:t>
      </w:r>
      <w:proofErr w:type="spellStart"/>
      <w:r w:rsidRPr="00A01E23">
        <w:rPr>
          <w:rFonts w:ascii="Cambria" w:hAnsi="Cambria"/>
          <w:noProof w:val="0"/>
        </w:rPr>
        <w:t>Taure’a</w:t>
      </w:r>
      <w:proofErr w:type="spellEnd"/>
      <w:r w:rsidRPr="00A01E23">
        <w:rPr>
          <w:rFonts w:ascii="Cambria" w:hAnsi="Cambria"/>
          <w:noProof w:val="0"/>
        </w:rPr>
        <w:t xml:space="preserve"> » auront lieu le </w:t>
      </w:r>
      <w:r w:rsidRPr="00065070">
        <w:rPr>
          <w:rFonts w:ascii="Cambria" w:hAnsi="Cambria"/>
          <w:noProof w:val="0"/>
        </w:rPr>
        <w:t>mercredi 4 novembre.</w:t>
      </w:r>
      <w:r>
        <w:rPr>
          <w:rFonts w:ascii="Cambria" w:hAnsi="Cambria"/>
          <w:noProof w:val="0"/>
        </w:rPr>
        <w:t xml:space="preserve"> </w:t>
      </w:r>
      <w:r w:rsidRPr="00A01E23">
        <w:rPr>
          <w:rFonts w:ascii="Cambria" w:hAnsi="Cambria"/>
          <w:noProof w:val="0"/>
        </w:rPr>
        <w:t xml:space="preserve">Cette année, ces deux courses se dérouleront uniquement sur le plan d’eau de Raiatea sur une distance de </w:t>
      </w:r>
      <w:smartTag w:uri="urn:schemas-microsoft-com:office:smarttags" w:element="metricconverter">
        <w:smartTagPr>
          <w:attr w:name="ProductID" w:val="24 km"/>
        </w:smartTagPr>
        <w:r w:rsidRPr="00A01E23">
          <w:rPr>
            <w:rFonts w:ascii="Cambria" w:hAnsi="Cambria"/>
            <w:noProof w:val="0"/>
          </w:rPr>
          <w:t>24 km</w:t>
        </w:r>
      </w:smartTag>
      <w:r w:rsidRPr="00A01E23">
        <w:rPr>
          <w:rFonts w:ascii="Cambria" w:hAnsi="Cambria"/>
          <w:noProof w:val="0"/>
        </w:rPr>
        <w:t xml:space="preserve"> au lieu de </w:t>
      </w:r>
      <w:smartTag w:uri="urn:schemas-microsoft-com:office:smarttags" w:element="metricconverter">
        <w:smartTagPr>
          <w:attr w:name="ProductID" w:val="25 km"/>
        </w:smartTagPr>
        <w:r w:rsidRPr="00A01E23">
          <w:rPr>
            <w:rFonts w:ascii="Cambria" w:hAnsi="Cambria"/>
            <w:noProof w:val="0"/>
          </w:rPr>
          <w:t>25 km</w:t>
        </w:r>
      </w:smartTag>
      <w:r w:rsidRPr="00A01E23">
        <w:rPr>
          <w:rFonts w:ascii="Cambria" w:hAnsi="Cambria"/>
          <w:noProof w:val="0"/>
        </w:rPr>
        <w:t xml:space="preserve"> précédemment.</w:t>
      </w:r>
    </w:p>
    <w:p w14:paraId="0375064D" w14:textId="77777777" w:rsidR="00A72CC5" w:rsidRDefault="00A72CC5" w:rsidP="00A01E23">
      <w:pPr>
        <w:pStyle w:val="-LettreTexteGEDA"/>
        <w:ind w:firstLine="0"/>
        <w:rPr>
          <w:rFonts w:ascii="Cambria" w:hAnsi="Cambria"/>
          <w:noProof w:val="0"/>
        </w:rPr>
      </w:pPr>
    </w:p>
    <w:p w14:paraId="6E02863C" w14:textId="360A649F" w:rsidR="00A01E23" w:rsidRPr="00A01E23" w:rsidRDefault="00A01E23" w:rsidP="00A01E23">
      <w:pPr>
        <w:pStyle w:val="-LettreTexteGEDA"/>
        <w:ind w:firstLine="0"/>
        <w:rPr>
          <w:rFonts w:ascii="Cambria" w:hAnsi="Cambria"/>
          <w:noProof w:val="0"/>
        </w:rPr>
      </w:pPr>
      <w:r w:rsidRPr="00A01E23">
        <w:rPr>
          <w:rFonts w:ascii="Cambria" w:hAnsi="Cambria"/>
          <w:noProof w:val="0"/>
        </w:rPr>
        <w:t xml:space="preserve">Afin de garantir la sécurité des compétiteurs, le comité organisateur reconduit le dispositif de sécurité du plan d’eau de l’année précédente, en intégrant un couloir de sécurité de </w:t>
      </w:r>
      <w:smartTag w:uri="urn:schemas-microsoft-com:office:smarttags" w:element="metricconverter">
        <w:smartTagPr>
          <w:attr w:name="ProductID" w:val="200 m￨tres"/>
        </w:smartTagPr>
        <w:r w:rsidRPr="00A01E23">
          <w:rPr>
            <w:rFonts w:ascii="Cambria" w:hAnsi="Cambria"/>
            <w:noProof w:val="0"/>
          </w:rPr>
          <w:t>200 mètres</w:t>
        </w:r>
      </w:smartTag>
      <w:r w:rsidRPr="00A01E23">
        <w:rPr>
          <w:rFonts w:ascii="Cambria" w:hAnsi="Cambria"/>
          <w:noProof w:val="0"/>
        </w:rPr>
        <w:t xml:space="preserve"> pour le parcours des courses </w:t>
      </w:r>
      <w:proofErr w:type="spellStart"/>
      <w:r w:rsidRPr="00A01E23">
        <w:rPr>
          <w:rFonts w:ascii="Cambria" w:hAnsi="Cambria"/>
          <w:noProof w:val="0"/>
        </w:rPr>
        <w:t>Va’ahine</w:t>
      </w:r>
      <w:proofErr w:type="spellEnd"/>
      <w:r w:rsidRPr="00A01E23">
        <w:rPr>
          <w:rFonts w:ascii="Cambria" w:hAnsi="Cambria"/>
          <w:noProof w:val="0"/>
        </w:rPr>
        <w:t xml:space="preserve"> et </w:t>
      </w:r>
      <w:proofErr w:type="spellStart"/>
      <w:r w:rsidRPr="00A01E23">
        <w:rPr>
          <w:rFonts w:ascii="Cambria" w:hAnsi="Cambria"/>
          <w:noProof w:val="0"/>
        </w:rPr>
        <w:t>Taure’a</w:t>
      </w:r>
      <w:proofErr w:type="spellEnd"/>
      <w:r w:rsidRPr="00A01E23">
        <w:rPr>
          <w:rFonts w:ascii="Cambria" w:hAnsi="Cambria"/>
          <w:noProof w:val="0"/>
        </w:rPr>
        <w:t xml:space="preserve"> à Raiatea.</w:t>
      </w:r>
    </w:p>
    <w:p w14:paraId="47C2F44D" w14:textId="77777777" w:rsidR="00A01E23" w:rsidRDefault="00A01E23" w:rsidP="00A01E23">
      <w:pPr>
        <w:pStyle w:val="-LettreTexteGEDA"/>
        <w:ind w:firstLine="0"/>
        <w:rPr>
          <w:rFonts w:ascii="Cambria" w:hAnsi="Cambria"/>
          <w:noProof w:val="0"/>
        </w:rPr>
      </w:pPr>
    </w:p>
    <w:p w14:paraId="71E48B67" w14:textId="458E6787" w:rsidR="00A01E23" w:rsidRDefault="00A01E23" w:rsidP="00A01E23">
      <w:pPr>
        <w:pStyle w:val="-LettreTexteGEDA"/>
        <w:ind w:firstLine="0"/>
        <w:rPr>
          <w:rFonts w:ascii="Cambria" w:hAnsi="Cambria"/>
          <w:noProof w:val="0"/>
        </w:rPr>
      </w:pPr>
      <w:r w:rsidRPr="00A01E23">
        <w:rPr>
          <w:rFonts w:ascii="Cambria" w:hAnsi="Cambria"/>
          <w:noProof w:val="0"/>
        </w:rPr>
        <w:t xml:space="preserve">L’organisateur est entièrement responsable de la manifestation nautique et il se doit de mettre en place une organisation permettant de garantir la mise en œuvre d’un dispositif de sécurité performant. C’est dans ce cadre que l’organisateur </w:t>
      </w:r>
      <w:r>
        <w:rPr>
          <w:rFonts w:ascii="Cambria" w:hAnsi="Cambria"/>
          <w:noProof w:val="0"/>
        </w:rPr>
        <w:t xml:space="preserve">a </w:t>
      </w:r>
      <w:r w:rsidRPr="00A01E23">
        <w:rPr>
          <w:rFonts w:ascii="Cambria" w:hAnsi="Cambria"/>
          <w:noProof w:val="0"/>
        </w:rPr>
        <w:t>sollicit</w:t>
      </w:r>
      <w:r>
        <w:rPr>
          <w:rFonts w:ascii="Cambria" w:hAnsi="Cambria"/>
          <w:noProof w:val="0"/>
        </w:rPr>
        <w:t>é</w:t>
      </w:r>
      <w:r w:rsidRPr="00A01E23">
        <w:rPr>
          <w:rFonts w:ascii="Cambria" w:hAnsi="Cambria"/>
          <w:noProof w:val="0"/>
        </w:rPr>
        <w:t>, au titre du volet mer, des mesures d’interdictions temporaires de navigation pour les zones préalablement délimitées.</w:t>
      </w:r>
    </w:p>
    <w:p w14:paraId="1D23099D" w14:textId="77777777" w:rsidR="00A01E23" w:rsidRPr="00A01E23" w:rsidRDefault="00A01E23" w:rsidP="00A01E23">
      <w:pPr>
        <w:pStyle w:val="-LettreTexteGEDA"/>
        <w:ind w:firstLine="0"/>
        <w:rPr>
          <w:rFonts w:ascii="Cambria" w:hAnsi="Cambria"/>
          <w:noProof w:val="0"/>
        </w:rPr>
      </w:pPr>
    </w:p>
    <w:p w14:paraId="07B5AA84" w14:textId="797D3652" w:rsidR="00A01E23" w:rsidRPr="00A01E23" w:rsidRDefault="00A01E23" w:rsidP="00A01E23">
      <w:pPr>
        <w:pStyle w:val="-LettreTexteGEDA"/>
        <w:ind w:firstLine="0"/>
        <w:rPr>
          <w:rFonts w:ascii="Cambria" w:hAnsi="Cambria"/>
          <w:noProof w:val="0"/>
        </w:rPr>
      </w:pPr>
      <w:r w:rsidRPr="00A01E23">
        <w:rPr>
          <w:rFonts w:ascii="Cambria" w:hAnsi="Cambria"/>
          <w:noProof w:val="0"/>
        </w:rPr>
        <w:t>Ce dispositif réglementaire définit très concrètement des mesures d’interdiction temporaire de navigation, à des jours et heures fixés, à tous navires autres que ceux participant à la course ou à la surveillance des équipages. Ces mesures d’interdiction s’appliquent sur des zones maritimes déterminées des îles concernées par les compétitions.</w:t>
      </w:r>
      <w:r>
        <w:rPr>
          <w:rFonts w:ascii="Cambria" w:hAnsi="Cambria"/>
          <w:noProof w:val="0"/>
        </w:rPr>
        <w:t xml:space="preserve"> </w:t>
      </w:r>
      <w:r w:rsidRPr="00A01E23">
        <w:rPr>
          <w:rFonts w:ascii="Cambria" w:hAnsi="Cambria"/>
          <w:noProof w:val="0"/>
        </w:rPr>
        <w:t>En considération de l’engouement que suscite cet événement, et donc du nombre impressionnant de navires spectateurs sur le plan d’eau, ce dispositif réglementaire a pour finalité de prévenir et réduire le risque de collision entre les différents navires mais aussi de protéger les rameurs pendant toute la durée des courses, notamment lors du franchissement des passes ou des passages étroits du lagon.</w:t>
      </w:r>
    </w:p>
    <w:p w14:paraId="24BE4D81" w14:textId="77777777" w:rsidR="00065070" w:rsidRDefault="00065070" w:rsidP="00065070">
      <w:pPr>
        <w:pStyle w:val="-LettreTexteGEDA"/>
        <w:ind w:firstLine="0"/>
        <w:rPr>
          <w:rFonts w:ascii="Cambria" w:hAnsi="Cambria"/>
          <w:noProof w:val="0"/>
        </w:rPr>
      </w:pPr>
    </w:p>
    <w:p w14:paraId="48312F13" w14:textId="670EF7F8" w:rsidR="00A01E23" w:rsidRPr="00A01E23" w:rsidRDefault="00A01E23" w:rsidP="00065070">
      <w:pPr>
        <w:pStyle w:val="-LettreTexteGEDA"/>
        <w:ind w:firstLine="0"/>
        <w:rPr>
          <w:rFonts w:ascii="Cambria" w:hAnsi="Cambria"/>
          <w:noProof w:val="0"/>
        </w:rPr>
      </w:pPr>
      <w:r w:rsidRPr="00A01E23">
        <w:rPr>
          <w:rFonts w:ascii="Cambria" w:hAnsi="Cambria"/>
          <w:noProof w:val="0"/>
        </w:rPr>
        <w:t xml:space="preserve">Ainsi il est créé une zone de circulation réservée aux pirogues en lice et aux moyens nautiques de </w:t>
      </w:r>
      <w:smartTag w:uri="urn:schemas-microsoft-com:office:smarttags" w:element="PersonName">
        <w:smartTagPr>
          <w:attr w:name="ProductID" w:val="la manifestation. Cette"/>
        </w:smartTagPr>
        <w:r w:rsidRPr="00A01E23">
          <w:rPr>
            <w:rFonts w:ascii="Cambria" w:hAnsi="Cambria"/>
            <w:noProof w:val="0"/>
          </w:rPr>
          <w:t>la manifestation. Cette</w:t>
        </w:r>
      </w:smartTag>
      <w:r w:rsidRPr="00A01E23">
        <w:rPr>
          <w:rFonts w:ascii="Cambria" w:hAnsi="Cambria"/>
          <w:noProof w:val="0"/>
        </w:rPr>
        <w:t xml:space="preserve"> zone est soumise au contrôle des autorités compétentes en matière de police.</w:t>
      </w:r>
      <w:r w:rsidR="00065070">
        <w:rPr>
          <w:rFonts w:ascii="Cambria" w:hAnsi="Cambria"/>
          <w:noProof w:val="0"/>
        </w:rPr>
        <w:t xml:space="preserve"> </w:t>
      </w:r>
      <w:r w:rsidRPr="00A01E23">
        <w:rPr>
          <w:rFonts w:ascii="Cambria" w:hAnsi="Cambria"/>
        </w:rPr>
        <w:t>En cas de manquements ou de non-respect des règle de circulation ainsi définies, les contrevenants sont passibles d’une amende dont le montant maximum correspond notamment à</w:t>
      </w:r>
      <w:r w:rsidR="00065070">
        <w:rPr>
          <w:rFonts w:ascii="Cambria" w:hAnsi="Cambria"/>
        </w:rPr>
        <w:t xml:space="preserve"> celui d’une contravention de </w:t>
      </w:r>
      <w:r w:rsidRPr="00A01E23">
        <w:rPr>
          <w:rFonts w:ascii="Cambria" w:hAnsi="Cambria"/>
        </w:rPr>
        <w:t>5</w:t>
      </w:r>
      <w:r w:rsidRPr="00A01E23">
        <w:rPr>
          <w:rFonts w:ascii="Cambria" w:hAnsi="Cambria"/>
          <w:vertAlign w:val="superscript"/>
        </w:rPr>
        <w:t>ème</w:t>
      </w:r>
      <w:r w:rsidRPr="00A01E23">
        <w:rPr>
          <w:rFonts w:ascii="Cambria" w:hAnsi="Cambria"/>
        </w:rPr>
        <w:t xml:space="preserve"> classe (soit 1500 </w:t>
      </w:r>
      <w:r w:rsidR="00065070">
        <w:rPr>
          <w:rFonts w:ascii="Cambria" w:hAnsi="Cambria"/>
        </w:rPr>
        <w:t>euros</w:t>
      </w:r>
      <w:r w:rsidRPr="00A01E23">
        <w:rPr>
          <w:rFonts w:ascii="Cambria" w:hAnsi="Cambria"/>
        </w:rPr>
        <w:t xml:space="preserve"> / 178 997 francs </w:t>
      </w:r>
      <w:r w:rsidR="00065070">
        <w:rPr>
          <w:rFonts w:ascii="Cambria" w:hAnsi="Cambria"/>
        </w:rPr>
        <w:t>Fcfp</w:t>
      </w:r>
      <w:r w:rsidRPr="00A01E23">
        <w:rPr>
          <w:rFonts w:ascii="Cambria" w:hAnsi="Cambria"/>
        </w:rPr>
        <w:t xml:space="preserve"> au plus).</w:t>
      </w:r>
    </w:p>
    <w:p w14:paraId="21E7D0E8" w14:textId="444BCA66" w:rsidR="00A01E23" w:rsidRPr="00A01E23" w:rsidRDefault="00A01E23" w:rsidP="00065070">
      <w:pPr>
        <w:pStyle w:val="-LettreTexteGEDA"/>
        <w:spacing w:before="240"/>
        <w:ind w:firstLine="0"/>
        <w:textAlignment w:val="baseline"/>
        <w:rPr>
          <w:rFonts w:ascii="Cambria" w:hAnsi="Cambria"/>
          <w:b/>
          <w:noProof w:val="0"/>
        </w:rPr>
      </w:pPr>
    </w:p>
    <w:p w14:paraId="61353686" w14:textId="4394724E" w:rsidR="00A01E23" w:rsidRPr="00A01E23" w:rsidRDefault="00A01E23" w:rsidP="00065070">
      <w:pPr>
        <w:pStyle w:val="-LettreTexteGEDA"/>
        <w:ind w:firstLine="0"/>
        <w:rPr>
          <w:rFonts w:ascii="Cambria" w:hAnsi="Cambria"/>
          <w:noProof w:val="0"/>
        </w:rPr>
      </w:pPr>
      <w:r w:rsidRPr="00A01E23">
        <w:rPr>
          <w:rFonts w:ascii="Cambria" w:hAnsi="Cambria"/>
          <w:noProof w:val="0"/>
        </w:rPr>
        <w:t xml:space="preserve">L’arrêté d’interdiction et ses annexes font l’objet d’une publication dans la brochure d’information accompagnant tous les éléments du dispositif et consignes de sécurité éditée par le </w:t>
      </w:r>
      <w:r w:rsidR="00065070">
        <w:rPr>
          <w:rFonts w:ascii="Cambria" w:hAnsi="Cambria"/>
          <w:noProof w:val="0"/>
        </w:rPr>
        <w:t>c</w:t>
      </w:r>
      <w:r w:rsidRPr="00A01E23">
        <w:rPr>
          <w:rFonts w:ascii="Cambria" w:hAnsi="Cambria"/>
          <w:noProof w:val="0"/>
        </w:rPr>
        <w:t xml:space="preserve">omité </w:t>
      </w:r>
      <w:r w:rsidR="00065070">
        <w:rPr>
          <w:rFonts w:ascii="Cambria" w:hAnsi="Cambria"/>
          <w:noProof w:val="0"/>
        </w:rPr>
        <w:t>o</w:t>
      </w:r>
      <w:r w:rsidRPr="00A01E23">
        <w:rPr>
          <w:rFonts w:ascii="Cambria" w:hAnsi="Cambria"/>
          <w:noProof w:val="0"/>
        </w:rPr>
        <w:t>rganisateur « </w:t>
      </w:r>
      <w:proofErr w:type="spellStart"/>
      <w:r w:rsidRPr="00A01E23">
        <w:rPr>
          <w:rFonts w:ascii="Cambria" w:hAnsi="Cambria"/>
          <w:noProof w:val="0"/>
        </w:rPr>
        <w:t>Hawaiki</w:t>
      </w:r>
      <w:proofErr w:type="spellEnd"/>
      <w:r w:rsidRPr="00A01E23">
        <w:rPr>
          <w:rFonts w:ascii="Cambria" w:hAnsi="Cambria"/>
          <w:noProof w:val="0"/>
        </w:rPr>
        <w:t xml:space="preserve"> Nui </w:t>
      </w:r>
      <w:proofErr w:type="spellStart"/>
      <w:r w:rsidRPr="00A01E23">
        <w:rPr>
          <w:rFonts w:ascii="Cambria" w:hAnsi="Cambria"/>
          <w:noProof w:val="0"/>
        </w:rPr>
        <w:t>Va’a</w:t>
      </w:r>
      <w:proofErr w:type="spellEnd"/>
      <w:r w:rsidRPr="00A01E23">
        <w:rPr>
          <w:rFonts w:ascii="Cambria" w:hAnsi="Cambria"/>
          <w:noProof w:val="0"/>
        </w:rPr>
        <w:t> ».</w:t>
      </w:r>
      <w:r w:rsidR="00065070">
        <w:rPr>
          <w:rFonts w:ascii="Cambria" w:hAnsi="Cambria"/>
          <w:noProof w:val="0"/>
        </w:rPr>
        <w:t xml:space="preserve"> </w:t>
      </w:r>
      <w:r w:rsidRPr="00A01E23">
        <w:rPr>
          <w:rFonts w:ascii="Cambria" w:hAnsi="Cambria"/>
          <w:noProof w:val="0"/>
        </w:rPr>
        <w:t xml:space="preserve">Par ailleurs, la direction polynésienne des affaires maritimes avec des relais tels que les services </w:t>
      </w:r>
      <w:r w:rsidR="00065070">
        <w:rPr>
          <w:rFonts w:ascii="Cambria" w:hAnsi="Cambria"/>
          <w:noProof w:val="0"/>
        </w:rPr>
        <w:t xml:space="preserve">(Jeunesse et Sports, Direction de l’Equipement, circonscription des îles Sous-le-Vent) </w:t>
      </w:r>
      <w:r w:rsidRPr="00A01E23">
        <w:rPr>
          <w:rFonts w:ascii="Cambria" w:hAnsi="Cambria"/>
          <w:noProof w:val="0"/>
        </w:rPr>
        <w:t xml:space="preserve">assure une large diffusion du dispositif par tout moyen auprès des communes </w:t>
      </w:r>
      <w:r w:rsidR="00065070">
        <w:rPr>
          <w:rFonts w:ascii="Cambria" w:hAnsi="Cambria"/>
          <w:noProof w:val="0"/>
        </w:rPr>
        <w:t>concernées des îles Sous-le-Vent</w:t>
      </w:r>
      <w:r w:rsidRPr="00A01E23">
        <w:rPr>
          <w:rFonts w:ascii="Cambria" w:hAnsi="Cambria"/>
          <w:noProof w:val="0"/>
        </w:rPr>
        <w:t xml:space="preserve">, les services de l’Etat (MRCC, AEM, SAM, Subdivision administrative) les brigades de gendarmeries des îles, la gendarmerie maritime mais aussi les partenaires </w:t>
      </w:r>
      <w:r w:rsidRPr="00A01E23">
        <w:rPr>
          <w:rFonts w:ascii="Cambria" w:hAnsi="Cambria"/>
          <w:noProof w:val="0"/>
        </w:rPr>
        <w:lastRenderedPageBreak/>
        <w:t xml:space="preserve">privées (société de charter, prestataires, </w:t>
      </w:r>
      <w:proofErr w:type="spellStart"/>
      <w:r w:rsidRPr="00A01E23">
        <w:rPr>
          <w:rFonts w:ascii="Cambria" w:hAnsi="Cambria"/>
          <w:noProof w:val="0"/>
        </w:rPr>
        <w:t>etc</w:t>
      </w:r>
      <w:proofErr w:type="spellEnd"/>
      <w:r w:rsidRPr="00A01E23">
        <w:rPr>
          <w:rFonts w:ascii="Cambria" w:hAnsi="Cambria"/>
          <w:noProof w:val="0"/>
        </w:rPr>
        <w:t xml:space="preserve">) et les organismes de presse. Cette démarche s’accompagne d’une action de sensibilisation et de prévention par la transmission de </w:t>
      </w:r>
      <w:r w:rsidRPr="00A72CC5">
        <w:rPr>
          <w:rFonts w:ascii="Cambria" w:hAnsi="Cambria"/>
          <w:noProof w:val="0"/>
        </w:rPr>
        <w:t>flyer</w:t>
      </w:r>
      <w:r w:rsidRPr="00A01E23">
        <w:rPr>
          <w:rFonts w:ascii="Cambria" w:hAnsi="Cambria"/>
          <w:noProof w:val="0"/>
        </w:rPr>
        <w:t xml:space="preserve"> d’information sur des consignes de sécurité et des règles essentielles concernant la sécurité de la navigation maritime durant une compétition de cette ampleur.</w:t>
      </w:r>
    </w:p>
    <w:p w14:paraId="237EE98A" w14:textId="77777777" w:rsidR="00065070" w:rsidRDefault="00065070" w:rsidP="00065070">
      <w:pPr>
        <w:pStyle w:val="-LettreTexteGEDA"/>
        <w:ind w:firstLine="0"/>
        <w:rPr>
          <w:rFonts w:ascii="Cambria" w:hAnsi="Cambria"/>
          <w:b/>
          <w:noProof w:val="0"/>
        </w:rPr>
      </w:pPr>
    </w:p>
    <w:p w14:paraId="4567082A" w14:textId="2CBDD2B2" w:rsidR="00A01E23" w:rsidRPr="00F35554" w:rsidRDefault="00A01E23" w:rsidP="00F35554">
      <w:pPr>
        <w:pStyle w:val="-LettreTexteGEDA"/>
        <w:ind w:firstLine="0"/>
        <w:rPr>
          <w:rFonts w:ascii="Cambria" w:hAnsi="Cambria"/>
          <w:noProof w:val="0"/>
        </w:rPr>
      </w:pPr>
      <w:r w:rsidRPr="00A01E23">
        <w:rPr>
          <w:rFonts w:ascii="Cambria" w:hAnsi="Cambria"/>
          <w:noProof w:val="0"/>
        </w:rPr>
        <w:t>La période cyclonique à risques annoncée se traduit</w:t>
      </w:r>
      <w:r w:rsidR="00065070">
        <w:rPr>
          <w:rFonts w:ascii="Cambria" w:hAnsi="Cambria"/>
          <w:noProof w:val="0"/>
        </w:rPr>
        <w:t>, par ailleurs,</w:t>
      </w:r>
      <w:r w:rsidRPr="00A01E23">
        <w:rPr>
          <w:rFonts w:ascii="Cambria" w:hAnsi="Cambria"/>
          <w:noProof w:val="0"/>
        </w:rPr>
        <w:t xml:space="preserve"> par l’application du principe de précaution et la mise en place d’une procédure idoine pour l’annulation de </w:t>
      </w:r>
      <w:smartTag w:uri="urn:schemas-microsoft-com:office:smarttags" w:element="PersonName">
        <w:smartTagPr>
          <w:attr w:name="ProductID" w:val="la manifestation. Il"/>
        </w:smartTagPr>
        <w:r w:rsidRPr="00A01E23">
          <w:rPr>
            <w:rFonts w:ascii="Cambria" w:hAnsi="Cambria"/>
            <w:noProof w:val="0"/>
          </w:rPr>
          <w:t>la manifestation. Il</w:t>
        </w:r>
      </w:smartTag>
      <w:r w:rsidRPr="00A01E23">
        <w:rPr>
          <w:rFonts w:ascii="Cambria" w:hAnsi="Cambria"/>
          <w:noProof w:val="0"/>
        </w:rPr>
        <w:t xml:space="preserve"> a été rappelé la responsabilité de l’organisateur de procéder à la suspension voire l’annulation de la manifestation en cas de conditions météorologiques défavorables.</w:t>
      </w:r>
      <w:r w:rsidR="00065070">
        <w:rPr>
          <w:rFonts w:ascii="Cambria" w:hAnsi="Cambria"/>
          <w:noProof w:val="0"/>
        </w:rPr>
        <w:t xml:space="preserve"> La </w:t>
      </w:r>
      <w:r w:rsidRPr="00A01E23">
        <w:rPr>
          <w:rFonts w:ascii="Cambria" w:hAnsi="Cambria"/>
          <w:noProof w:val="0"/>
        </w:rPr>
        <w:t xml:space="preserve">Présidente du </w:t>
      </w:r>
      <w:r w:rsidR="00065070">
        <w:rPr>
          <w:rFonts w:ascii="Cambria" w:hAnsi="Cambria"/>
          <w:noProof w:val="0"/>
        </w:rPr>
        <w:t>c</w:t>
      </w:r>
      <w:r w:rsidRPr="00A01E23">
        <w:rPr>
          <w:rFonts w:ascii="Cambria" w:hAnsi="Cambria"/>
          <w:noProof w:val="0"/>
        </w:rPr>
        <w:t xml:space="preserve">omité </w:t>
      </w:r>
      <w:r w:rsidR="00065070">
        <w:rPr>
          <w:rFonts w:ascii="Cambria" w:hAnsi="Cambria"/>
          <w:noProof w:val="0"/>
        </w:rPr>
        <w:t>o</w:t>
      </w:r>
      <w:r w:rsidRPr="00A01E23">
        <w:rPr>
          <w:rFonts w:ascii="Cambria" w:hAnsi="Cambria"/>
          <w:noProof w:val="0"/>
        </w:rPr>
        <w:t xml:space="preserve">rganisateur </w:t>
      </w:r>
      <w:proofErr w:type="spellStart"/>
      <w:r w:rsidRPr="00A01E23">
        <w:rPr>
          <w:rFonts w:ascii="Cambria" w:hAnsi="Cambria"/>
          <w:noProof w:val="0"/>
        </w:rPr>
        <w:t>Hawaiki</w:t>
      </w:r>
      <w:proofErr w:type="spellEnd"/>
      <w:r w:rsidRPr="00A01E23">
        <w:rPr>
          <w:rFonts w:ascii="Cambria" w:hAnsi="Cambria"/>
          <w:noProof w:val="0"/>
        </w:rPr>
        <w:t xml:space="preserve"> Nui </w:t>
      </w:r>
      <w:proofErr w:type="spellStart"/>
      <w:r w:rsidRPr="00A01E23">
        <w:rPr>
          <w:rFonts w:ascii="Cambria" w:hAnsi="Cambria"/>
          <w:noProof w:val="0"/>
        </w:rPr>
        <w:t>Va’a</w:t>
      </w:r>
      <w:proofErr w:type="spellEnd"/>
      <w:r w:rsidRPr="00A01E23">
        <w:rPr>
          <w:rFonts w:ascii="Cambria" w:hAnsi="Cambria"/>
          <w:noProof w:val="0"/>
        </w:rPr>
        <w:t xml:space="preserve">, </w:t>
      </w:r>
      <w:r w:rsidR="00065070">
        <w:rPr>
          <w:rFonts w:ascii="Cambria" w:hAnsi="Cambria"/>
          <w:noProof w:val="0"/>
        </w:rPr>
        <w:t xml:space="preserve">Elise </w:t>
      </w:r>
      <w:proofErr w:type="spellStart"/>
      <w:r w:rsidR="00065070">
        <w:rPr>
          <w:rFonts w:ascii="Cambria" w:hAnsi="Cambria"/>
          <w:noProof w:val="0"/>
        </w:rPr>
        <w:t>Maamaatuaiahutapu</w:t>
      </w:r>
      <w:proofErr w:type="spellEnd"/>
      <w:r w:rsidR="00065070">
        <w:rPr>
          <w:rFonts w:ascii="Cambria" w:hAnsi="Cambria"/>
          <w:noProof w:val="0"/>
        </w:rPr>
        <w:t xml:space="preserve">, </w:t>
      </w:r>
      <w:r w:rsidRPr="00A01E23">
        <w:rPr>
          <w:rFonts w:ascii="Cambria" w:hAnsi="Cambria"/>
          <w:noProof w:val="0"/>
        </w:rPr>
        <w:t xml:space="preserve">est désignée, en sa qualité, référente du dispositif de sécurité et en charge d’informer, les différentes autorités en charge de la sécurité, des décisions en la matière après chaque </w:t>
      </w:r>
      <w:r w:rsidRPr="00065070">
        <w:rPr>
          <w:rFonts w:ascii="Cambria" w:hAnsi="Cambria"/>
          <w:noProof w:val="0"/>
        </w:rPr>
        <w:t xml:space="preserve">débriefing </w:t>
      </w:r>
      <w:r w:rsidRPr="00A01E23">
        <w:rPr>
          <w:rFonts w:ascii="Cambria" w:hAnsi="Cambria"/>
          <w:noProof w:val="0"/>
        </w:rPr>
        <w:t>du comité directeur de la course.</w:t>
      </w:r>
      <w:r w:rsidR="00065070">
        <w:rPr>
          <w:rFonts w:ascii="Cambria" w:hAnsi="Cambria"/>
          <w:noProof w:val="0"/>
        </w:rPr>
        <w:t xml:space="preserve"> </w:t>
      </w:r>
      <w:r w:rsidRPr="00A01E23">
        <w:rPr>
          <w:rFonts w:ascii="Cambria" w:hAnsi="Cambria"/>
          <w:noProof w:val="0"/>
        </w:rPr>
        <w:t>Toutefois, en cas d’appréciation inappropriée ou de défaillance de l’organisateur, le Pays peut procéder à une mise en demeure de l’organisateur afin d’annuler la manifestation si la gravité de la situation l’exige.</w:t>
      </w:r>
    </w:p>
    <w:p w14:paraId="0948CC29" w14:textId="77777777" w:rsidR="00F35554" w:rsidRDefault="00F35554" w:rsidP="00F35554">
      <w:pPr>
        <w:pStyle w:val="-LettreObjetGEDA"/>
        <w:tabs>
          <w:tab w:val="left" w:pos="709"/>
        </w:tabs>
        <w:spacing w:before="360"/>
        <w:ind w:left="0" w:firstLine="0"/>
        <w:rPr>
          <w:rFonts w:ascii="Cambria" w:hAnsi="Cambria"/>
          <w:b/>
          <w:noProof w:val="0"/>
        </w:rPr>
      </w:pPr>
    </w:p>
    <w:p w14:paraId="7C4BC432" w14:textId="3AF754B6" w:rsidR="00306180" w:rsidRPr="00306180" w:rsidRDefault="00306180" w:rsidP="00F35554">
      <w:pPr>
        <w:pStyle w:val="-LettreObjetGEDA"/>
        <w:tabs>
          <w:tab w:val="left" w:pos="709"/>
        </w:tabs>
        <w:spacing w:before="360"/>
        <w:ind w:left="0" w:firstLine="0"/>
        <w:rPr>
          <w:rFonts w:ascii="Cambria" w:hAnsi="Cambria"/>
          <w:b/>
          <w:noProof w:val="0"/>
        </w:rPr>
      </w:pPr>
      <w:r w:rsidRPr="00306180">
        <w:rPr>
          <w:rFonts w:ascii="Cambria" w:hAnsi="Cambria"/>
          <w:b/>
          <w:noProof w:val="0"/>
        </w:rPr>
        <w:t xml:space="preserve">Gouvernance du </w:t>
      </w:r>
      <w:r>
        <w:rPr>
          <w:rFonts w:ascii="Cambria" w:hAnsi="Cambria"/>
          <w:b/>
          <w:noProof w:val="0"/>
        </w:rPr>
        <w:t xml:space="preserve">projet </w:t>
      </w:r>
      <w:proofErr w:type="spellStart"/>
      <w:r>
        <w:rPr>
          <w:rFonts w:ascii="Cambria" w:hAnsi="Cambria"/>
          <w:b/>
          <w:noProof w:val="0"/>
        </w:rPr>
        <w:t>Seafood</w:t>
      </w:r>
      <w:proofErr w:type="spellEnd"/>
      <w:r>
        <w:rPr>
          <w:rFonts w:ascii="Cambria" w:hAnsi="Cambria"/>
          <w:b/>
          <w:noProof w:val="0"/>
        </w:rPr>
        <w:t xml:space="preserve"> Hub de </w:t>
      </w:r>
      <w:proofErr w:type="spellStart"/>
      <w:r>
        <w:rPr>
          <w:rFonts w:ascii="Cambria" w:hAnsi="Cambria"/>
          <w:b/>
          <w:noProof w:val="0"/>
        </w:rPr>
        <w:t>Faratea</w:t>
      </w:r>
      <w:proofErr w:type="spellEnd"/>
    </w:p>
    <w:p w14:paraId="01B2A87B" w14:textId="77777777" w:rsidR="00306180" w:rsidRPr="00306180" w:rsidRDefault="00306180" w:rsidP="00306180">
      <w:pPr>
        <w:pStyle w:val="-LettreSuiteORefPJGEDA"/>
        <w:spacing w:before="120"/>
        <w:ind w:left="0" w:firstLine="851"/>
        <w:rPr>
          <w:rFonts w:ascii="Cambria" w:hAnsi="Cambria"/>
        </w:rPr>
      </w:pPr>
    </w:p>
    <w:p w14:paraId="3DF622F7" w14:textId="7BAB412B" w:rsidR="00306180" w:rsidRPr="00306180" w:rsidRDefault="00306180" w:rsidP="00306180">
      <w:pPr>
        <w:pStyle w:val="-LettreSuiteORefPJGEDA"/>
        <w:spacing w:before="120"/>
        <w:ind w:left="0"/>
        <w:rPr>
          <w:rFonts w:ascii="Cambria" w:hAnsi="Cambria"/>
        </w:rPr>
      </w:pPr>
      <w:r w:rsidRPr="00306180">
        <w:rPr>
          <w:rFonts w:ascii="Cambria" w:hAnsi="Cambria"/>
        </w:rPr>
        <w:t>Le gouvernement a décidé de relancer le projet d’aménagement global de la zone de Faratea sur la Commune de Tairapu-Est</w:t>
      </w:r>
      <w:r>
        <w:rPr>
          <w:rFonts w:ascii="Cambria" w:hAnsi="Cambria"/>
        </w:rPr>
        <w:t>,</w:t>
      </w:r>
      <w:r w:rsidRPr="00306180">
        <w:rPr>
          <w:rFonts w:ascii="Cambria" w:hAnsi="Cambria"/>
        </w:rPr>
        <w:t xml:space="preserve"> et de ses infrastructures portuaires en particulier</w:t>
      </w:r>
      <w:r>
        <w:rPr>
          <w:rFonts w:ascii="Cambria" w:hAnsi="Cambria"/>
        </w:rPr>
        <w:t>,</w:t>
      </w:r>
      <w:r w:rsidRPr="00306180">
        <w:rPr>
          <w:rFonts w:ascii="Cambria" w:hAnsi="Cambria"/>
        </w:rPr>
        <w:t xml:space="preserve"> pour en faire un hub de pêche dénommé </w:t>
      </w:r>
      <w:r w:rsidRPr="00306180">
        <w:rPr>
          <w:rFonts w:ascii="Cambria" w:hAnsi="Cambria"/>
          <w:noProof w:val="0"/>
        </w:rPr>
        <w:t>« </w:t>
      </w:r>
      <w:proofErr w:type="spellStart"/>
      <w:r w:rsidRPr="00306180">
        <w:rPr>
          <w:rFonts w:ascii="Cambria" w:hAnsi="Cambria"/>
          <w:noProof w:val="0"/>
        </w:rPr>
        <w:t>Seafood</w:t>
      </w:r>
      <w:proofErr w:type="spellEnd"/>
      <w:r w:rsidRPr="00306180">
        <w:rPr>
          <w:rFonts w:ascii="Cambria" w:hAnsi="Cambria"/>
          <w:noProof w:val="0"/>
        </w:rPr>
        <w:t xml:space="preserve"> Hub de </w:t>
      </w:r>
      <w:proofErr w:type="spellStart"/>
      <w:r w:rsidRPr="00306180">
        <w:rPr>
          <w:rFonts w:ascii="Cambria" w:hAnsi="Cambria"/>
          <w:noProof w:val="0"/>
        </w:rPr>
        <w:t>Faratea</w:t>
      </w:r>
      <w:proofErr w:type="spellEnd"/>
      <w:r w:rsidRPr="00306180">
        <w:rPr>
          <w:rFonts w:ascii="Cambria" w:hAnsi="Cambria"/>
          <w:noProof w:val="0"/>
        </w:rPr>
        <w:t> ».</w:t>
      </w:r>
    </w:p>
    <w:p w14:paraId="73F0078D" w14:textId="77777777" w:rsidR="00306180" w:rsidRDefault="00306180" w:rsidP="00306180">
      <w:pPr>
        <w:pStyle w:val="-LettreSuiteORefPJGEDA"/>
        <w:spacing w:before="120"/>
        <w:ind w:left="0"/>
        <w:rPr>
          <w:rFonts w:ascii="Cambria" w:hAnsi="Cambria"/>
          <w:noProof w:val="0"/>
        </w:rPr>
      </w:pPr>
    </w:p>
    <w:p w14:paraId="206B4D91" w14:textId="7E00D838" w:rsidR="00306180" w:rsidRDefault="00306180" w:rsidP="00306180">
      <w:pPr>
        <w:pStyle w:val="-LettreSuiteORefPJGEDA"/>
        <w:spacing w:before="120"/>
        <w:ind w:left="0"/>
        <w:rPr>
          <w:rFonts w:ascii="Cambria" w:hAnsi="Cambria"/>
        </w:rPr>
      </w:pPr>
      <w:r w:rsidRPr="00306180">
        <w:rPr>
          <w:rFonts w:ascii="Cambria" w:hAnsi="Cambria"/>
          <w:noProof w:val="0"/>
        </w:rPr>
        <w:t xml:space="preserve">A l’instar de ce qui a été mis en place pour le projet Tahiti </w:t>
      </w:r>
      <w:proofErr w:type="spellStart"/>
      <w:r w:rsidRPr="00306180">
        <w:rPr>
          <w:rFonts w:ascii="Cambria" w:hAnsi="Cambria"/>
          <w:noProof w:val="0"/>
        </w:rPr>
        <w:t>Mahana</w:t>
      </w:r>
      <w:proofErr w:type="spellEnd"/>
      <w:r w:rsidRPr="00306180">
        <w:rPr>
          <w:rFonts w:ascii="Cambria" w:hAnsi="Cambria"/>
          <w:noProof w:val="0"/>
        </w:rPr>
        <w:t xml:space="preserve"> Beach, </w:t>
      </w:r>
      <w:r w:rsidRPr="00306180">
        <w:rPr>
          <w:rFonts w:ascii="Cambria" w:hAnsi="Cambria"/>
        </w:rPr>
        <w:t>une procédure visant à identifier les investisseurs intéressés et à mesurer la viabilité économique des projets a été lancée car ce projet rentre dans le cadre d’un appel à manifestation d’intérêt sur le plan international.</w:t>
      </w:r>
      <w:r>
        <w:rPr>
          <w:rFonts w:ascii="Cambria" w:hAnsi="Cambria"/>
        </w:rPr>
        <w:t xml:space="preserve"> </w:t>
      </w:r>
      <w:r w:rsidRPr="00306180">
        <w:rPr>
          <w:rFonts w:ascii="Cambria" w:hAnsi="Cambria"/>
        </w:rPr>
        <w:t>Aussi pour mener à bien ce projet, une gouvernance spécifique sur ce projet est mise en place qui vise non seulement à assurer l’information et la transparence attendues par la population et la société civile mais également une gestion du projet permettant d’assurer sa mise en œuvre et son exploitation pérenne.</w:t>
      </w:r>
    </w:p>
    <w:p w14:paraId="547C1D0F" w14:textId="77777777" w:rsidR="00306180" w:rsidRDefault="00306180" w:rsidP="00306180">
      <w:pPr>
        <w:pStyle w:val="-LettreSuiteORefPJGEDA"/>
        <w:spacing w:before="120"/>
        <w:ind w:left="0"/>
        <w:rPr>
          <w:rFonts w:ascii="Cambria" w:hAnsi="Cambria"/>
        </w:rPr>
      </w:pPr>
    </w:p>
    <w:p w14:paraId="4F8B7B3B" w14:textId="1B5A0979" w:rsidR="00306180" w:rsidRPr="00306180" w:rsidRDefault="00306180" w:rsidP="00306180">
      <w:pPr>
        <w:pStyle w:val="-LettreSuiteORefPJGEDA"/>
        <w:spacing w:before="120"/>
        <w:ind w:left="0"/>
        <w:rPr>
          <w:rFonts w:ascii="Cambria" w:hAnsi="Cambria"/>
        </w:rPr>
      </w:pPr>
      <w:r w:rsidRPr="00306180">
        <w:rPr>
          <w:rFonts w:ascii="Cambria" w:hAnsi="Cambria"/>
        </w:rPr>
        <w:t xml:space="preserve">Sur le plan opérationnel, une équipe interministérielle en charge du projet dénommé comité de projet </w:t>
      </w:r>
      <w:r w:rsidRPr="00306180">
        <w:rPr>
          <w:rFonts w:ascii="Cambria" w:hAnsi="Cambria"/>
          <w:noProof w:val="0"/>
        </w:rPr>
        <w:t>« </w:t>
      </w:r>
      <w:proofErr w:type="spellStart"/>
      <w:r w:rsidRPr="00306180">
        <w:rPr>
          <w:rFonts w:ascii="Cambria" w:hAnsi="Cambria"/>
          <w:noProof w:val="0"/>
        </w:rPr>
        <w:t>Seafood</w:t>
      </w:r>
      <w:proofErr w:type="spellEnd"/>
      <w:r w:rsidRPr="00306180">
        <w:rPr>
          <w:rFonts w:ascii="Cambria" w:hAnsi="Cambria"/>
          <w:noProof w:val="0"/>
        </w:rPr>
        <w:t xml:space="preserve"> Hub de </w:t>
      </w:r>
      <w:proofErr w:type="spellStart"/>
      <w:r w:rsidRPr="00306180">
        <w:rPr>
          <w:rFonts w:ascii="Cambria" w:hAnsi="Cambria"/>
          <w:noProof w:val="0"/>
        </w:rPr>
        <w:t>Faratea</w:t>
      </w:r>
      <w:proofErr w:type="spellEnd"/>
      <w:r w:rsidRPr="00306180">
        <w:rPr>
          <w:rFonts w:ascii="Cambria" w:hAnsi="Cambria"/>
          <w:noProof w:val="0"/>
        </w:rPr>
        <w:t xml:space="preserve"> » </w:t>
      </w:r>
      <w:r w:rsidRPr="00306180">
        <w:rPr>
          <w:rFonts w:ascii="Cambria" w:hAnsi="Cambria"/>
        </w:rPr>
        <w:t>est constituée et sa mission est de coordonner l’action du gouvernement auprès de la direction de TNAD</w:t>
      </w:r>
      <w:r w:rsidR="00621CEE">
        <w:rPr>
          <w:rFonts w:ascii="Cambria" w:hAnsi="Cambria"/>
        </w:rPr>
        <w:t xml:space="preserve"> (Tahiti Nui Aménagement et Développement)</w:t>
      </w:r>
      <w:r>
        <w:rPr>
          <w:rFonts w:ascii="Cambria" w:hAnsi="Cambria"/>
        </w:rPr>
        <w:t>,</w:t>
      </w:r>
      <w:r w:rsidRPr="00306180">
        <w:rPr>
          <w:rFonts w:ascii="Cambria" w:hAnsi="Cambria"/>
        </w:rPr>
        <w:t xml:space="preserve"> qui conserve la direction opérationnelle du projet</w:t>
      </w:r>
      <w:r>
        <w:rPr>
          <w:rFonts w:ascii="Cambria" w:hAnsi="Cambria"/>
        </w:rPr>
        <w:t>,</w:t>
      </w:r>
      <w:r w:rsidRPr="00306180">
        <w:rPr>
          <w:rFonts w:ascii="Cambria" w:hAnsi="Cambria"/>
        </w:rPr>
        <w:t xml:space="preserve"> et avec le concours des experts économiques et juridiques qui assisteront la Polynésie française dans la mise en œuvre de ce projet.</w:t>
      </w:r>
    </w:p>
    <w:p w14:paraId="7EE20B4A" w14:textId="77777777" w:rsidR="00306180" w:rsidRDefault="00306180" w:rsidP="00306180">
      <w:pPr>
        <w:pStyle w:val="-LettreTexteGEDA"/>
        <w:tabs>
          <w:tab w:val="left" w:pos="1985"/>
        </w:tabs>
        <w:ind w:firstLine="0"/>
        <w:rPr>
          <w:rFonts w:ascii="Cambria" w:eastAsia="Arial Unicode MS" w:hAnsi="Cambria"/>
          <w:lang w:eastAsia="en-US"/>
        </w:rPr>
      </w:pPr>
    </w:p>
    <w:p w14:paraId="60403031" w14:textId="6E66E255" w:rsidR="00306180" w:rsidRPr="00621CEE" w:rsidRDefault="00306180" w:rsidP="00621CEE">
      <w:pPr>
        <w:pStyle w:val="-LettreTexteGEDA"/>
        <w:tabs>
          <w:tab w:val="left" w:pos="1985"/>
        </w:tabs>
        <w:ind w:firstLine="0"/>
        <w:rPr>
          <w:rFonts w:ascii="Cambria" w:eastAsia="Arial Unicode MS" w:hAnsi="Cambria"/>
          <w:lang w:eastAsia="en-US"/>
        </w:rPr>
      </w:pPr>
      <w:r w:rsidRPr="00306180">
        <w:rPr>
          <w:rFonts w:ascii="Cambria" w:eastAsia="Arial Unicode MS" w:hAnsi="Cambria"/>
          <w:lang w:eastAsia="en-US"/>
        </w:rPr>
        <w:t xml:space="preserve">Ce comité </w:t>
      </w:r>
      <w:r w:rsidR="00621CEE">
        <w:rPr>
          <w:rFonts w:ascii="Cambria" w:eastAsia="Arial Unicode MS" w:hAnsi="Cambria"/>
          <w:lang w:eastAsia="en-US"/>
        </w:rPr>
        <w:t>est</w:t>
      </w:r>
      <w:r w:rsidRPr="00306180">
        <w:rPr>
          <w:rFonts w:ascii="Cambria" w:eastAsia="Arial Unicode MS" w:hAnsi="Cambria"/>
          <w:lang w:eastAsia="en-US"/>
        </w:rPr>
        <w:t xml:space="preserve"> composé de représentants des principaux ministères impliqués, d’un représentant de la Présidence et de la direction de TNAD. Il se réuni</w:t>
      </w:r>
      <w:r w:rsidR="00621CEE">
        <w:rPr>
          <w:rFonts w:ascii="Cambria" w:eastAsia="Arial Unicode MS" w:hAnsi="Cambria"/>
          <w:lang w:eastAsia="en-US"/>
        </w:rPr>
        <w:t>ra</w:t>
      </w:r>
      <w:r w:rsidRPr="00306180">
        <w:rPr>
          <w:rFonts w:ascii="Cambria" w:eastAsia="Arial Unicode MS" w:hAnsi="Cambria"/>
          <w:lang w:eastAsia="en-US"/>
        </w:rPr>
        <w:t xml:space="preserve"> selon une fréquence qui peut être, soit périodique, soit spécifique en fonction des étapes </w:t>
      </w:r>
      <w:r w:rsidRPr="00306180">
        <w:rPr>
          <w:rFonts w:ascii="Cambria" w:eastAsia="Arial Unicode MS" w:hAnsi="Cambria"/>
          <w:lang w:eastAsia="en-US"/>
        </w:rPr>
        <w:lastRenderedPageBreak/>
        <w:t>d’avancement du projet. Il pourra être assisté, le cas échéant, des conseillers</w:t>
      </w:r>
      <w:r w:rsidR="00621CEE">
        <w:rPr>
          <w:rFonts w:ascii="Cambria" w:eastAsia="Arial Unicode MS" w:hAnsi="Cambria"/>
          <w:lang w:eastAsia="en-US"/>
        </w:rPr>
        <w:t xml:space="preserve"> techniques ou chefs de service</w:t>
      </w:r>
      <w:r w:rsidRPr="00306180">
        <w:rPr>
          <w:rFonts w:ascii="Cambria" w:eastAsia="Arial Unicode MS" w:hAnsi="Cambria"/>
          <w:lang w:eastAsia="en-US"/>
        </w:rPr>
        <w:t xml:space="preserve"> relevant des ministères concernés.</w:t>
      </w:r>
      <w:r w:rsidR="00621CEE">
        <w:rPr>
          <w:rFonts w:ascii="Cambria" w:eastAsia="Arial Unicode MS" w:hAnsi="Cambria"/>
          <w:lang w:eastAsia="en-US"/>
        </w:rPr>
        <w:t xml:space="preserve"> </w:t>
      </w:r>
      <w:r w:rsidRPr="00306180">
        <w:rPr>
          <w:rFonts w:ascii="Cambria" w:eastAsia="Arial Unicode MS" w:hAnsi="Cambria"/>
          <w:lang w:eastAsia="en-US"/>
        </w:rPr>
        <w:t>Dans un second temps, il sera constitué un comité de suivi toujours à l’exemple de ce qui a été établi pour le projet Tahiti Mahana Beach.</w:t>
      </w:r>
    </w:p>
    <w:p w14:paraId="1BA20442" w14:textId="77777777" w:rsidR="00A01E23" w:rsidRDefault="00A01E23" w:rsidP="00213622">
      <w:pPr>
        <w:widowControl w:val="0"/>
        <w:autoSpaceDE w:val="0"/>
        <w:autoSpaceDN w:val="0"/>
        <w:adjustRightInd w:val="0"/>
        <w:spacing w:after="120"/>
        <w:jc w:val="both"/>
        <w:rPr>
          <w:rFonts w:ascii="Cambria" w:hAnsi="Cambria"/>
          <w:b/>
          <w:color w:val="000000"/>
          <w:lang w:val="fr-FR"/>
        </w:rPr>
      </w:pPr>
    </w:p>
    <w:p w14:paraId="1985ADB5" w14:textId="77777777" w:rsidR="00306180" w:rsidRDefault="00306180" w:rsidP="00213622">
      <w:pPr>
        <w:widowControl w:val="0"/>
        <w:autoSpaceDE w:val="0"/>
        <w:autoSpaceDN w:val="0"/>
        <w:adjustRightInd w:val="0"/>
        <w:spacing w:after="120"/>
        <w:jc w:val="both"/>
        <w:rPr>
          <w:rFonts w:ascii="Cambria" w:hAnsi="Cambria"/>
          <w:b/>
          <w:color w:val="000000"/>
          <w:lang w:val="fr-FR"/>
        </w:rPr>
      </w:pPr>
    </w:p>
    <w:p w14:paraId="239659AD" w14:textId="41EF8DFD" w:rsidR="00902F97" w:rsidRPr="00902F97" w:rsidRDefault="00902F97" w:rsidP="00902F97">
      <w:pPr>
        <w:widowControl w:val="0"/>
        <w:autoSpaceDE w:val="0"/>
        <w:autoSpaceDN w:val="0"/>
        <w:adjustRightInd w:val="0"/>
        <w:spacing w:after="120"/>
        <w:jc w:val="both"/>
        <w:rPr>
          <w:rFonts w:ascii="Cambria" w:hAnsi="Cambria"/>
          <w:b/>
          <w:color w:val="000000"/>
          <w:lang w:val="fr-FR"/>
        </w:rPr>
      </w:pPr>
      <w:r>
        <w:rPr>
          <w:rFonts w:ascii="Cambria" w:hAnsi="Cambria"/>
          <w:b/>
          <w:color w:val="000000"/>
          <w:lang w:val="fr-FR"/>
        </w:rPr>
        <w:t>Licence pour l’exploitation</w:t>
      </w:r>
      <w:r w:rsidRPr="00902F97">
        <w:rPr>
          <w:rFonts w:ascii="Cambria" w:hAnsi="Cambria"/>
          <w:b/>
          <w:color w:val="000000"/>
          <w:lang w:val="fr-FR"/>
        </w:rPr>
        <w:t xml:space="preserve"> </w:t>
      </w:r>
      <w:r>
        <w:rPr>
          <w:rFonts w:ascii="Cambria" w:hAnsi="Cambria"/>
          <w:b/>
          <w:color w:val="000000"/>
          <w:lang w:val="fr-FR"/>
        </w:rPr>
        <w:t>de</w:t>
      </w:r>
      <w:r w:rsidRPr="00902F97">
        <w:rPr>
          <w:rFonts w:ascii="Cambria" w:hAnsi="Cambria"/>
          <w:b/>
          <w:color w:val="000000"/>
          <w:lang w:val="fr-FR"/>
        </w:rPr>
        <w:t xml:space="preserve"> petit</w:t>
      </w:r>
      <w:r>
        <w:rPr>
          <w:rFonts w:ascii="Cambria" w:hAnsi="Cambria"/>
          <w:b/>
          <w:color w:val="000000"/>
          <w:lang w:val="fr-FR"/>
        </w:rPr>
        <w:t>s</w:t>
      </w:r>
      <w:r w:rsidRPr="00902F97">
        <w:rPr>
          <w:rFonts w:ascii="Cambria" w:hAnsi="Cambria"/>
          <w:b/>
          <w:color w:val="000000"/>
          <w:lang w:val="fr-FR"/>
        </w:rPr>
        <w:t xml:space="preserve"> train</w:t>
      </w:r>
      <w:r>
        <w:rPr>
          <w:rFonts w:ascii="Cambria" w:hAnsi="Cambria"/>
          <w:b/>
          <w:color w:val="000000"/>
          <w:lang w:val="fr-FR"/>
        </w:rPr>
        <w:t>s</w:t>
      </w:r>
      <w:r w:rsidRPr="00902F97">
        <w:rPr>
          <w:rFonts w:ascii="Cambria" w:hAnsi="Cambria"/>
          <w:b/>
          <w:color w:val="000000"/>
          <w:lang w:val="fr-FR"/>
        </w:rPr>
        <w:t xml:space="preserve"> touristique</w:t>
      </w:r>
      <w:r>
        <w:rPr>
          <w:rFonts w:ascii="Cambria" w:hAnsi="Cambria"/>
          <w:b/>
          <w:color w:val="000000"/>
          <w:lang w:val="fr-FR"/>
        </w:rPr>
        <w:t>s</w:t>
      </w:r>
    </w:p>
    <w:p w14:paraId="59FB097A" w14:textId="77777777" w:rsidR="00902F97" w:rsidRPr="00902F97" w:rsidRDefault="00902F97" w:rsidP="00902F97">
      <w:pPr>
        <w:widowControl w:val="0"/>
        <w:autoSpaceDE w:val="0"/>
        <w:autoSpaceDN w:val="0"/>
        <w:adjustRightInd w:val="0"/>
        <w:spacing w:after="120"/>
        <w:jc w:val="both"/>
        <w:rPr>
          <w:rFonts w:ascii="Cambria" w:hAnsi="Cambria"/>
          <w:color w:val="000000"/>
          <w:lang w:val="fr-FR"/>
        </w:rPr>
      </w:pPr>
    </w:p>
    <w:p w14:paraId="6A71FA9C" w14:textId="77777777" w:rsidR="00A72CC5" w:rsidRDefault="00902F97" w:rsidP="00902F97">
      <w:pPr>
        <w:widowControl w:val="0"/>
        <w:autoSpaceDE w:val="0"/>
        <w:autoSpaceDN w:val="0"/>
        <w:adjustRightInd w:val="0"/>
        <w:spacing w:after="120"/>
        <w:jc w:val="both"/>
        <w:rPr>
          <w:rFonts w:ascii="Cambria" w:hAnsi="Cambria"/>
          <w:lang w:val="fr-FR"/>
        </w:rPr>
      </w:pPr>
      <w:r>
        <w:rPr>
          <w:rFonts w:ascii="Cambria" w:hAnsi="Cambria"/>
          <w:color w:val="000000"/>
          <w:lang w:val="fr-FR"/>
        </w:rPr>
        <w:t>Le</w:t>
      </w:r>
      <w:r w:rsidRPr="00902F97">
        <w:rPr>
          <w:rFonts w:ascii="Cambria" w:hAnsi="Cambria"/>
          <w:color w:val="000000"/>
          <w:lang w:val="fr-FR"/>
        </w:rPr>
        <w:t xml:space="preserve"> </w:t>
      </w:r>
      <w:r>
        <w:rPr>
          <w:rFonts w:ascii="Cambria" w:hAnsi="Cambria"/>
          <w:color w:val="000000"/>
          <w:lang w:val="fr-FR"/>
        </w:rPr>
        <w:t>C</w:t>
      </w:r>
      <w:r w:rsidRPr="00902F97">
        <w:rPr>
          <w:rFonts w:ascii="Cambria" w:hAnsi="Cambria"/>
          <w:color w:val="000000"/>
          <w:lang w:val="fr-FR"/>
        </w:rPr>
        <w:t>onseil des ministres a adopté un arrêté adaptant</w:t>
      </w:r>
      <w:r w:rsidRPr="00902F97">
        <w:rPr>
          <w:rFonts w:ascii="Cambria" w:hAnsi="Cambria"/>
          <w:lang w:val="fr-FR"/>
        </w:rPr>
        <w:t xml:space="preserve"> les conditions d’obtention de la licence de transport touristique à l’exploitation des "petits trains routiers", visibles bientôt dans notre paysage urbain.</w:t>
      </w:r>
      <w:r w:rsidR="00A72CC5">
        <w:rPr>
          <w:rFonts w:ascii="Cambria" w:hAnsi="Cambria"/>
          <w:lang w:val="fr-FR"/>
        </w:rPr>
        <w:t xml:space="preserve"> </w:t>
      </w:r>
    </w:p>
    <w:p w14:paraId="18509F9E" w14:textId="77777777" w:rsidR="00A72CC5" w:rsidRDefault="00A72CC5" w:rsidP="00902F97">
      <w:pPr>
        <w:widowControl w:val="0"/>
        <w:autoSpaceDE w:val="0"/>
        <w:autoSpaceDN w:val="0"/>
        <w:adjustRightInd w:val="0"/>
        <w:spacing w:after="120"/>
        <w:jc w:val="both"/>
        <w:rPr>
          <w:rFonts w:ascii="Cambria" w:hAnsi="Cambria"/>
          <w:lang w:val="fr-FR"/>
        </w:rPr>
      </w:pPr>
    </w:p>
    <w:p w14:paraId="267DF210" w14:textId="6AB63DE0" w:rsidR="00213622" w:rsidRDefault="00902F97" w:rsidP="009C2D3E">
      <w:pPr>
        <w:widowControl w:val="0"/>
        <w:autoSpaceDE w:val="0"/>
        <w:autoSpaceDN w:val="0"/>
        <w:adjustRightInd w:val="0"/>
        <w:spacing w:after="120"/>
        <w:jc w:val="both"/>
        <w:rPr>
          <w:rFonts w:ascii="Cambria" w:hAnsi="Cambria"/>
          <w:lang w:val="fr-FR"/>
        </w:rPr>
      </w:pPr>
      <w:r w:rsidRPr="00902F97">
        <w:rPr>
          <w:rFonts w:ascii="Cambria" w:hAnsi="Cambria"/>
          <w:lang w:val="fr-FR"/>
        </w:rPr>
        <w:t xml:space="preserve">En effet, grâce au développement du secteur du tourisme de croisière, les visiteurs et excursionnistes sont de plus en plus nombreux à arpenter les rues de notre capitale. Ainsi, pour le dernier trimestre de cette année, ce ne sont pas moins de 20 escales de paquebots qui sont prévues, en plus des navires qui sillonnent les eaux polynésiennes tout au long de l’année comme le </w:t>
      </w:r>
      <w:r>
        <w:rPr>
          <w:rFonts w:ascii="Cambria" w:hAnsi="Cambria"/>
          <w:lang w:val="fr-FR"/>
        </w:rPr>
        <w:t>Paul Gauguin</w:t>
      </w:r>
      <w:r w:rsidRPr="00902F97">
        <w:rPr>
          <w:rFonts w:ascii="Cambria" w:hAnsi="Cambria"/>
          <w:lang w:val="fr-FR"/>
        </w:rPr>
        <w:t xml:space="preserve"> ou le W</w:t>
      </w:r>
      <w:r>
        <w:rPr>
          <w:rFonts w:ascii="Cambria" w:hAnsi="Cambria"/>
          <w:lang w:val="fr-FR"/>
        </w:rPr>
        <w:t>ind Spirit</w:t>
      </w:r>
      <w:r w:rsidR="00213622">
        <w:rPr>
          <w:rFonts w:ascii="Cambria" w:hAnsi="Cambria"/>
          <w:lang w:val="fr-FR"/>
        </w:rPr>
        <w:t xml:space="preserve">. </w:t>
      </w:r>
      <w:r w:rsidRPr="00902F97">
        <w:rPr>
          <w:rFonts w:ascii="Cambria" w:hAnsi="Cambria"/>
          <w:lang w:val="fr-FR"/>
        </w:rPr>
        <w:t>Ce mode de transport original permettra une animation ludique de l’agglomération de Papeete, valorisant à coup sûr sa culture et son histoire.</w:t>
      </w:r>
    </w:p>
    <w:p w14:paraId="6C70A957" w14:textId="77777777" w:rsidR="005F466A" w:rsidRDefault="005F466A" w:rsidP="009C2D3E">
      <w:pPr>
        <w:widowControl w:val="0"/>
        <w:autoSpaceDE w:val="0"/>
        <w:autoSpaceDN w:val="0"/>
        <w:adjustRightInd w:val="0"/>
        <w:spacing w:after="120"/>
        <w:jc w:val="both"/>
        <w:rPr>
          <w:rFonts w:ascii="Cambria" w:hAnsi="Cambria"/>
          <w:lang w:val="fr-FR"/>
        </w:rPr>
      </w:pPr>
      <w:bookmarkStart w:id="0" w:name="_GoBack"/>
      <w:bookmarkEnd w:id="0"/>
    </w:p>
    <w:p w14:paraId="1B46BAB2" w14:textId="77777777" w:rsidR="00A72CC5" w:rsidRPr="009C2D3E" w:rsidRDefault="00A72CC5" w:rsidP="009C2D3E">
      <w:pPr>
        <w:widowControl w:val="0"/>
        <w:autoSpaceDE w:val="0"/>
        <w:autoSpaceDN w:val="0"/>
        <w:adjustRightInd w:val="0"/>
        <w:spacing w:after="120"/>
        <w:jc w:val="both"/>
        <w:rPr>
          <w:rFonts w:ascii="Cambria" w:hAnsi="Cambria"/>
          <w:lang w:val="fr-FR"/>
        </w:rPr>
      </w:pPr>
    </w:p>
    <w:p w14:paraId="27F1B6A6" w14:textId="01BFC6D6" w:rsidR="009C2D3E" w:rsidRPr="009C2D3E" w:rsidRDefault="009C2D3E" w:rsidP="004A1B59">
      <w:pPr>
        <w:widowControl w:val="0"/>
        <w:autoSpaceDE w:val="0"/>
        <w:autoSpaceDN w:val="0"/>
        <w:adjustRightInd w:val="0"/>
        <w:jc w:val="both"/>
        <w:rPr>
          <w:rFonts w:ascii="Cambria" w:hAnsi="Cambria"/>
          <w:b/>
          <w:lang w:val="fr-FR"/>
        </w:rPr>
      </w:pPr>
      <w:r w:rsidRPr="009C2D3E">
        <w:rPr>
          <w:rFonts w:ascii="Cambria" w:hAnsi="Cambria"/>
          <w:b/>
          <w:lang w:val="fr-FR"/>
        </w:rPr>
        <w:t>Encadrement de la vente ou la distribution d’objets sur la voie publique</w:t>
      </w:r>
    </w:p>
    <w:p w14:paraId="67F6CA67" w14:textId="77777777" w:rsidR="009C2D3E" w:rsidRPr="009C2D3E" w:rsidRDefault="009C2D3E" w:rsidP="004A1B59">
      <w:pPr>
        <w:widowControl w:val="0"/>
        <w:autoSpaceDE w:val="0"/>
        <w:autoSpaceDN w:val="0"/>
        <w:adjustRightInd w:val="0"/>
        <w:jc w:val="both"/>
        <w:rPr>
          <w:rFonts w:ascii="Cambria" w:hAnsi="Cambria"/>
          <w:b/>
          <w:bCs/>
          <w:lang w:val="fr-FR"/>
        </w:rPr>
      </w:pPr>
    </w:p>
    <w:p w14:paraId="615E84FF" w14:textId="35A1C9E8" w:rsidR="009C2D3E" w:rsidRPr="009C2D3E" w:rsidRDefault="009C2D3E" w:rsidP="009C2D3E">
      <w:pPr>
        <w:widowControl w:val="0"/>
        <w:autoSpaceDE w:val="0"/>
        <w:autoSpaceDN w:val="0"/>
        <w:adjustRightInd w:val="0"/>
        <w:spacing w:after="120"/>
        <w:jc w:val="both"/>
        <w:rPr>
          <w:rFonts w:ascii="Cambria" w:hAnsi="Cambria"/>
          <w:color w:val="000000"/>
          <w:lang w:val="fr-FR"/>
        </w:rPr>
      </w:pPr>
      <w:r w:rsidRPr="009C2D3E">
        <w:rPr>
          <w:rFonts w:ascii="Cambria" w:hAnsi="Cambria"/>
          <w:color w:val="000000"/>
          <w:lang w:val="fr-FR"/>
        </w:rPr>
        <w:t xml:space="preserve">Le </w:t>
      </w:r>
      <w:r>
        <w:rPr>
          <w:rFonts w:ascii="Cambria" w:hAnsi="Cambria"/>
          <w:color w:val="000000"/>
          <w:lang w:val="fr-FR"/>
        </w:rPr>
        <w:t>C</w:t>
      </w:r>
      <w:r w:rsidRPr="009C2D3E">
        <w:rPr>
          <w:rFonts w:ascii="Cambria" w:hAnsi="Cambria"/>
          <w:color w:val="000000"/>
          <w:lang w:val="fr-FR"/>
        </w:rPr>
        <w:t xml:space="preserve">onseil des ministres a </w:t>
      </w:r>
      <w:r>
        <w:rPr>
          <w:rFonts w:ascii="Cambria" w:hAnsi="Cambria"/>
          <w:color w:val="000000"/>
          <w:lang w:val="fr-FR"/>
        </w:rPr>
        <w:t xml:space="preserve">également </w:t>
      </w:r>
      <w:r w:rsidRPr="009C2D3E">
        <w:rPr>
          <w:rFonts w:ascii="Cambria" w:hAnsi="Cambria"/>
          <w:color w:val="000000"/>
          <w:lang w:val="fr-FR"/>
        </w:rPr>
        <w:t>adopté un arrêté actualisant les règles d’usage définies par le code de la route polynésien</w:t>
      </w:r>
      <w:r>
        <w:rPr>
          <w:rFonts w:ascii="Cambria" w:hAnsi="Cambria"/>
          <w:color w:val="000000"/>
          <w:lang w:val="fr-FR"/>
        </w:rPr>
        <w:t xml:space="preserve"> pour ce qui est du colportage sur la chaussée</w:t>
      </w:r>
      <w:r w:rsidRPr="009C2D3E">
        <w:rPr>
          <w:rFonts w:ascii="Cambria" w:hAnsi="Cambria"/>
          <w:color w:val="000000"/>
          <w:lang w:val="fr-FR"/>
        </w:rPr>
        <w:t>.</w:t>
      </w:r>
      <w:r>
        <w:rPr>
          <w:rFonts w:ascii="Cambria" w:hAnsi="Cambria"/>
          <w:color w:val="000000"/>
          <w:lang w:val="fr-FR"/>
        </w:rPr>
        <w:t xml:space="preserve"> </w:t>
      </w:r>
      <w:r>
        <w:rPr>
          <w:rFonts w:ascii="Cambria" w:hAnsi="Cambria"/>
          <w:lang w:val="fr-FR"/>
        </w:rPr>
        <w:t>Le texte</w:t>
      </w:r>
      <w:r w:rsidRPr="009C2D3E">
        <w:rPr>
          <w:rFonts w:ascii="Cambria" w:hAnsi="Cambria"/>
          <w:lang w:val="fr-FR"/>
        </w:rPr>
        <w:t xml:space="preserve"> consiste à apporter certaines précisions sur la pratique, de plus en plus répandue en Polynésie française, de la vente ou la distribution d’objets sur la voie publique (journaux, fruits, etc.). Cette activité est interdite quand les véhicules sont en circulation. Elle est tolérée "à l’arrêt, au feu rouge". Cependant, ces "vendeurs de rue" ont l’obligation de porter un gilet de haute visibilité, l’absence de celui-ci constituant une contravention de 450 </w:t>
      </w:r>
      <w:proofErr w:type="spellStart"/>
      <w:r w:rsidRPr="009C2D3E">
        <w:rPr>
          <w:rFonts w:ascii="Cambria" w:hAnsi="Cambria"/>
          <w:lang w:val="fr-FR"/>
        </w:rPr>
        <w:t>Fcfp</w:t>
      </w:r>
      <w:proofErr w:type="spellEnd"/>
      <w:r w:rsidRPr="009C2D3E">
        <w:rPr>
          <w:rFonts w:ascii="Cambria" w:hAnsi="Cambria"/>
          <w:lang w:val="fr-FR"/>
        </w:rPr>
        <w:t>.</w:t>
      </w:r>
    </w:p>
    <w:p w14:paraId="41F47324" w14:textId="77777777" w:rsidR="00EF7209" w:rsidRDefault="00EF7209" w:rsidP="004A1B59">
      <w:pPr>
        <w:widowControl w:val="0"/>
        <w:autoSpaceDE w:val="0"/>
        <w:autoSpaceDN w:val="0"/>
        <w:adjustRightInd w:val="0"/>
        <w:jc w:val="both"/>
        <w:rPr>
          <w:rFonts w:ascii="Cambria" w:hAnsi="Cambria"/>
          <w:b/>
          <w:bCs/>
        </w:rPr>
      </w:pPr>
    </w:p>
    <w:p w14:paraId="6A0328C7" w14:textId="0F73FBDA" w:rsidR="006E0C48" w:rsidRPr="006E0C48" w:rsidRDefault="006E0C48" w:rsidP="00BB42B1">
      <w:pPr>
        <w:pStyle w:val="-LettreObjetGEDA"/>
        <w:tabs>
          <w:tab w:val="left" w:pos="709"/>
        </w:tabs>
        <w:ind w:left="0" w:firstLine="0"/>
        <w:rPr>
          <w:rFonts w:ascii="Cambria" w:hAnsi="Cambria"/>
          <w:b/>
        </w:rPr>
      </w:pPr>
      <w:r w:rsidRPr="006E0C48">
        <w:rPr>
          <w:rFonts w:ascii="Cambria" w:hAnsi="Cambria"/>
          <w:b/>
        </w:rPr>
        <w:t>Amélioration des procédures d’instruction des autorisations de construire</w:t>
      </w:r>
    </w:p>
    <w:p w14:paraId="6F918C52" w14:textId="77777777" w:rsidR="006E0C48" w:rsidRPr="006E0C48" w:rsidRDefault="006E0C48" w:rsidP="006E0C48">
      <w:pPr>
        <w:pStyle w:val="-LettreSuiteORefPJGEDA"/>
        <w:rPr>
          <w:rFonts w:ascii="Cambria" w:hAnsi="Cambria"/>
        </w:rPr>
      </w:pPr>
    </w:p>
    <w:p w14:paraId="47C62F5B" w14:textId="1CA0B87A" w:rsidR="006E0C48" w:rsidRDefault="006E0C48" w:rsidP="006E0C48">
      <w:pPr>
        <w:pStyle w:val="-LettreTexteGEDA"/>
        <w:ind w:firstLine="0"/>
        <w:rPr>
          <w:rFonts w:ascii="Cambria" w:hAnsi="Cambria"/>
        </w:rPr>
      </w:pPr>
      <w:r w:rsidRPr="006E0C48">
        <w:rPr>
          <w:rFonts w:ascii="Cambria" w:hAnsi="Cambria"/>
        </w:rPr>
        <w:t xml:space="preserve">Dans le cadre de la démarche de modernisation de l’administration engagée par le </w:t>
      </w:r>
      <w:r>
        <w:rPr>
          <w:rFonts w:ascii="Cambria" w:hAnsi="Cambria"/>
        </w:rPr>
        <w:t>p</w:t>
      </w:r>
      <w:r w:rsidRPr="006E0C48">
        <w:rPr>
          <w:rFonts w:ascii="Cambria" w:hAnsi="Cambria"/>
        </w:rPr>
        <w:t xml:space="preserve">résident du </w:t>
      </w:r>
      <w:r>
        <w:rPr>
          <w:rFonts w:ascii="Cambria" w:hAnsi="Cambria"/>
        </w:rPr>
        <w:t>P</w:t>
      </w:r>
      <w:r w:rsidRPr="006E0C48">
        <w:rPr>
          <w:rFonts w:ascii="Cambria" w:hAnsi="Cambria"/>
        </w:rPr>
        <w:t xml:space="preserve">ays, le service de l’aménagement et de l’urbanisme (SAU) a mis en œuvre </w:t>
      </w:r>
      <w:r>
        <w:rPr>
          <w:rFonts w:ascii="Cambria" w:hAnsi="Cambria"/>
        </w:rPr>
        <w:t>deux</w:t>
      </w:r>
      <w:r w:rsidRPr="006E0C48">
        <w:rPr>
          <w:rFonts w:ascii="Cambria" w:hAnsi="Cambria"/>
        </w:rPr>
        <w:t xml:space="preserve"> actions, l’une réglementaire et l’autre opérationnelle, visant à clarifier et simplifier les procédures d’instruction des autorisations de construire. </w:t>
      </w:r>
    </w:p>
    <w:p w14:paraId="5CD1F0DE" w14:textId="77777777" w:rsidR="006E0C48" w:rsidRPr="006E0C48" w:rsidRDefault="006E0C48" w:rsidP="006E0C48">
      <w:pPr>
        <w:pStyle w:val="-LettreTexteGEDA"/>
        <w:ind w:firstLine="0"/>
        <w:rPr>
          <w:rFonts w:ascii="Cambria" w:hAnsi="Cambria"/>
        </w:rPr>
      </w:pPr>
    </w:p>
    <w:p w14:paraId="19138DA7" w14:textId="77777777" w:rsidR="006E0C48" w:rsidRDefault="006E0C48" w:rsidP="006E0C48">
      <w:pPr>
        <w:pStyle w:val="-LettreTexteGEDA"/>
        <w:ind w:firstLine="0"/>
        <w:rPr>
          <w:rFonts w:ascii="Cambria" w:hAnsi="Cambria"/>
        </w:rPr>
      </w:pPr>
      <w:r w:rsidRPr="006E0C48">
        <w:rPr>
          <w:rFonts w:ascii="Cambria" w:hAnsi="Cambria"/>
        </w:rPr>
        <w:t>La première action a consisté à modifier le code de l’aménagement de la Polynésie pour ce qui concerne les autorisations de construire. Cette modification de la seconde partie du code de l’aménagement fait suite à la publication le 6 janvier 2015 de la loi de Pays n°2015-1 qui a redéfini le champ d’application des autorisations d’utilisation du sol.</w:t>
      </w:r>
    </w:p>
    <w:p w14:paraId="7D125899" w14:textId="77777777" w:rsidR="006E0C48" w:rsidRPr="006E0C48" w:rsidRDefault="006E0C48" w:rsidP="006E0C48">
      <w:pPr>
        <w:pStyle w:val="-LettreTexteGEDA"/>
        <w:ind w:firstLine="0"/>
        <w:rPr>
          <w:rFonts w:ascii="Cambria" w:hAnsi="Cambria"/>
        </w:rPr>
      </w:pPr>
    </w:p>
    <w:p w14:paraId="1E2E001C" w14:textId="27EF6739" w:rsidR="006E0C48" w:rsidRPr="006E0C48" w:rsidRDefault="006E0C48" w:rsidP="006E0C48">
      <w:pPr>
        <w:pStyle w:val="-LettreTexteGEDA"/>
        <w:ind w:firstLine="0"/>
        <w:rPr>
          <w:rFonts w:ascii="Cambria" w:hAnsi="Cambria"/>
        </w:rPr>
      </w:pPr>
      <w:r w:rsidRPr="006E0C48">
        <w:rPr>
          <w:rFonts w:ascii="Cambria" w:hAnsi="Cambria"/>
        </w:rPr>
        <w:t xml:space="preserve">En particulier les modifications apportées par l’arrêté n°1106/CM du 12 août 2015 ont précisé les constructions pour lesquelles un permis </w:t>
      </w:r>
      <w:r>
        <w:rPr>
          <w:rFonts w:ascii="Cambria" w:hAnsi="Cambria"/>
        </w:rPr>
        <w:t>de construire est nécessaire. E</w:t>
      </w:r>
      <w:r w:rsidRPr="006E0C48">
        <w:rPr>
          <w:rFonts w:ascii="Cambria" w:hAnsi="Cambria"/>
        </w:rPr>
        <w:t>lles ont également précisé les pièces à fournir en matière d’urbanisme, d’hygiène et da salubrité des bâtiments, pour tous types de constructions : immeubles, habitations individuelles, établissements recevant du public, crèches garderi</w:t>
      </w:r>
      <w:r>
        <w:rPr>
          <w:rFonts w:ascii="Cambria" w:hAnsi="Cambria"/>
        </w:rPr>
        <w:t xml:space="preserve">es, écoles, centres de vacances, </w:t>
      </w:r>
      <w:r w:rsidRPr="006E0C48">
        <w:rPr>
          <w:rFonts w:ascii="Cambria" w:hAnsi="Cambria"/>
        </w:rPr>
        <w:t xml:space="preserve">etc. Les règles sont venues également préciser le contenu de l’avis du maire qui doit désormais porter sur l’alimentation en eau, la sécurité incendie, et le ramassage des ordures ménagères. Enfin, les délais d’instruction ont été encadrés et diminués, le délai d’instruction étant désormais de 1 mois pour les maisons individuelles et 2 mois pour toute autre construction, auquel il convient de rajouter un délai de 15 jours pour statuer sur la recevabilité de la demande et 5 jours pour notifier in fine la décision. </w:t>
      </w:r>
    </w:p>
    <w:p w14:paraId="6808237F" w14:textId="77777777" w:rsidR="00A72CC5" w:rsidRDefault="00A72CC5" w:rsidP="006E0C48">
      <w:pPr>
        <w:pStyle w:val="-LettreTexteGEDA"/>
        <w:ind w:firstLine="0"/>
        <w:rPr>
          <w:rFonts w:ascii="Cambria" w:hAnsi="Cambria"/>
        </w:rPr>
      </w:pPr>
    </w:p>
    <w:p w14:paraId="65C6EDBD" w14:textId="77777777" w:rsidR="006E0C48" w:rsidRDefault="006E0C48" w:rsidP="006E0C48">
      <w:pPr>
        <w:pStyle w:val="-LettreTexteGEDA"/>
        <w:ind w:firstLine="0"/>
        <w:rPr>
          <w:rFonts w:ascii="Cambria" w:hAnsi="Cambria"/>
        </w:rPr>
      </w:pPr>
      <w:r w:rsidRPr="006E0C48">
        <w:rPr>
          <w:rFonts w:ascii="Cambria" w:hAnsi="Cambria"/>
        </w:rPr>
        <w:t>La seconde action a consisté à proposer un rapprochement entre le service de l’urbanisme (SAU) et le centre d’hygiène et de salubrité publique (CHSP) pour l’instruction des demande de permis de construire de maisons individuelles à Tahiti et aux Tuamotu.</w:t>
      </w:r>
    </w:p>
    <w:p w14:paraId="33A7DAAB" w14:textId="77777777" w:rsidR="006E0C48" w:rsidRPr="006E0C48" w:rsidRDefault="006E0C48" w:rsidP="006E0C48">
      <w:pPr>
        <w:pStyle w:val="-LettreTexteGEDA"/>
        <w:ind w:firstLine="0"/>
        <w:rPr>
          <w:rFonts w:ascii="Cambria" w:hAnsi="Cambria"/>
        </w:rPr>
      </w:pPr>
    </w:p>
    <w:p w14:paraId="1B9B5503" w14:textId="10800E05" w:rsidR="006E0C48" w:rsidRDefault="006E0C48" w:rsidP="006E0C48">
      <w:pPr>
        <w:pStyle w:val="-LettreTexteGEDA"/>
        <w:ind w:firstLine="0"/>
        <w:rPr>
          <w:rFonts w:ascii="Cambria" w:hAnsi="Cambria"/>
        </w:rPr>
      </w:pPr>
      <w:r w:rsidRPr="006E0C48">
        <w:rPr>
          <w:rFonts w:ascii="Cambria" w:hAnsi="Cambria"/>
        </w:rPr>
        <w:t xml:space="preserve">Concrètement, depuis le 28 septembre </w:t>
      </w:r>
      <w:r>
        <w:rPr>
          <w:rFonts w:ascii="Cambria" w:hAnsi="Cambria"/>
        </w:rPr>
        <w:t>dernier</w:t>
      </w:r>
      <w:r w:rsidRPr="006E0C48">
        <w:rPr>
          <w:rFonts w:ascii="Cambria" w:hAnsi="Cambria"/>
        </w:rPr>
        <w:t>, un agent du CHSP se rend dans les locaux du service de l’urbanisme 2 demi-journées par semaine, avec pour mission d’instruire les dossiers d’habitations individuelles ne posant pas de difficulté particulière. L’avis peut ainsi être rendu le jour même, l’agent ayant délégation de signature pour ce faire. Les dossiers qui nécessitent des compléments d’information sont transmis au CHSP selon la procédure usuelle, puis traités de même par le CHSP.</w:t>
      </w:r>
    </w:p>
    <w:p w14:paraId="497CA418" w14:textId="77777777" w:rsidR="006E0C48" w:rsidRPr="006E0C48" w:rsidRDefault="006E0C48" w:rsidP="006E0C48">
      <w:pPr>
        <w:pStyle w:val="-LettreTexteGEDA"/>
        <w:ind w:firstLine="0"/>
        <w:rPr>
          <w:rFonts w:ascii="Cambria" w:hAnsi="Cambria"/>
        </w:rPr>
      </w:pPr>
    </w:p>
    <w:p w14:paraId="2A7D3DBE" w14:textId="5F0A92A0" w:rsidR="006E0C48" w:rsidRPr="006E0C48" w:rsidRDefault="006E0C48" w:rsidP="006E0C48">
      <w:pPr>
        <w:pStyle w:val="-LettreTexteGEDA"/>
        <w:ind w:firstLine="0"/>
        <w:rPr>
          <w:rFonts w:ascii="Cambria" w:hAnsi="Cambria"/>
        </w:rPr>
      </w:pPr>
      <w:r w:rsidRPr="006E0C48">
        <w:rPr>
          <w:rFonts w:ascii="Cambria" w:hAnsi="Cambria"/>
        </w:rPr>
        <w:t>Il est attendu de cette mesure concrète une économie de transfert de dossier et un gain de temps à l’instruction.</w:t>
      </w:r>
      <w:r>
        <w:rPr>
          <w:rFonts w:ascii="Cambria" w:hAnsi="Cambria"/>
        </w:rPr>
        <w:t xml:space="preserve"> </w:t>
      </w:r>
      <w:r w:rsidRPr="006E0C48">
        <w:rPr>
          <w:rFonts w:ascii="Cambria" w:hAnsi="Cambria"/>
        </w:rPr>
        <w:t>La prochaine étape de cette modernisation qui sera proposée à partir de 2016 consistera à introduire un suivi interactif via internet et intranet de l’instruction des autorisations de construire.</w:t>
      </w:r>
    </w:p>
    <w:p w14:paraId="68991493" w14:textId="77777777" w:rsidR="00065070" w:rsidRDefault="00065070" w:rsidP="00BB42B1">
      <w:pPr>
        <w:pStyle w:val="-LettreObjetGEDA"/>
        <w:tabs>
          <w:tab w:val="left" w:pos="709"/>
        </w:tabs>
        <w:ind w:left="0" w:firstLine="0"/>
        <w:rPr>
          <w:rFonts w:ascii="Cambria" w:hAnsi="Cambria"/>
          <w:b/>
          <w:noProof w:val="0"/>
        </w:rPr>
      </w:pPr>
    </w:p>
    <w:p w14:paraId="48CCFE09" w14:textId="77777777" w:rsidR="00F35554" w:rsidRDefault="00F35554" w:rsidP="00BB42B1">
      <w:pPr>
        <w:pStyle w:val="-LettreObjetGEDA"/>
        <w:tabs>
          <w:tab w:val="left" w:pos="709"/>
        </w:tabs>
        <w:ind w:left="0" w:firstLine="0"/>
        <w:rPr>
          <w:rFonts w:ascii="Cambria" w:hAnsi="Cambria"/>
          <w:b/>
          <w:noProof w:val="0"/>
        </w:rPr>
      </w:pPr>
    </w:p>
    <w:p w14:paraId="3172134E" w14:textId="22A94F6C" w:rsidR="00BB42B1" w:rsidRPr="00BB42B1" w:rsidRDefault="00065070" w:rsidP="00BB42B1">
      <w:pPr>
        <w:pStyle w:val="-LettreObjetGEDA"/>
        <w:tabs>
          <w:tab w:val="left" w:pos="709"/>
        </w:tabs>
        <w:ind w:left="0" w:firstLine="0"/>
        <w:rPr>
          <w:rFonts w:ascii="Cambria" w:hAnsi="Cambria"/>
          <w:b/>
          <w:noProof w:val="0"/>
        </w:rPr>
      </w:pPr>
      <w:r>
        <w:rPr>
          <w:rFonts w:ascii="Cambria" w:hAnsi="Cambria"/>
          <w:b/>
          <w:noProof w:val="0"/>
        </w:rPr>
        <w:t>Mise en valeur</w:t>
      </w:r>
      <w:r w:rsidR="00BB42B1" w:rsidRPr="00BB42B1">
        <w:rPr>
          <w:rFonts w:ascii="Cambria" w:hAnsi="Cambria"/>
          <w:b/>
          <w:noProof w:val="0"/>
        </w:rPr>
        <w:t xml:space="preserve"> de l’herbier de la Polynésie française</w:t>
      </w:r>
    </w:p>
    <w:p w14:paraId="005B6E55" w14:textId="77777777" w:rsidR="00BB42B1" w:rsidRPr="00BB42B1" w:rsidRDefault="00BB42B1" w:rsidP="00BB42B1">
      <w:pPr>
        <w:pStyle w:val="-LettreTexteGEDA"/>
        <w:rPr>
          <w:rFonts w:ascii="Cambria" w:hAnsi="Cambria"/>
          <w:noProof w:val="0"/>
        </w:rPr>
      </w:pPr>
    </w:p>
    <w:p w14:paraId="4EA461EF" w14:textId="34FF2DD6" w:rsidR="00BB42B1" w:rsidRDefault="00BB42B1" w:rsidP="00BB42B1">
      <w:pPr>
        <w:pStyle w:val="-LettreTexteGEDA"/>
        <w:ind w:firstLine="0"/>
        <w:rPr>
          <w:rFonts w:ascii="Cambria" w:hAnsi="Cambria"/>
          <w:noProof w:val="0"/>
        </w:rPr>
      </w:pPr>
      <w:r>
        <w:rPr>
          <w:rFonts w:ascii="Cambria" w:hAnsi="Cambria"/>
          <w:noProof w:val="0"/>
        </w:rPr>
        <w:t>E</w:t>
      </w:r>
      <w:r w:rsidRPr="00BB42B1">
        <w:rPr>
          <w:rFonts w:ascii="Cambria" w:hAnsi="Cambria"/>
          <w:noProof w:val="0"/>
        </w:rPr>
        <w:t xml:space="preserve">n 40 ans d’existence, le </w:t>
      </w:r>
      <w:r>
        <w:rPr>
          <w:rFonts w:ascii="Cambria" w:hAnsi="Cambria"/>
          <w:noProof w:val="0"/>
        </w:rPr>
        <w:t>M</w:t>
      </w:r>
      <w:r w:rsidRPr="00BB42B1">
        <w:rPr>
          <w:rFonts w:ascii="Cambria" w:hAnsi="Cambria"/>
          <w:noProof w:val="0"/>
        </w:rPr>
        <w:t xml:space="preserve">usée </w:t>
      </w:r>
      <w:r>
        <w:rPr>
          <w:rFonts w:ascii="Cambria" w:hAnsi="Cambria"/>
          <w:noProof w:val="0"/>
        </w:rPr>
        <w:t xml:space="preserve">de Tahiti et ses îles </w:t>
      </w:r>
      <w:r w:rsidRPr="00BB42B1">
        <w:rPr>
          <w:rFonts w:ascii="Cambria" w:hAnsi="Cambria"/>
          <w:noProof w:val="0"/>
        </w:rPr>
        <w:t>n’a pratiquement pas connu d’évolutions majeures au niveau de ses espaces d’exposition et de sa muséographie. Les bâtiments ont cependant beaucoup vieilli et les installations annexes, bien que plus récentes, ont souffert avec le temps ou ne sont plus adaptées aux nouvelles orientations du musée qui tendent désormais à développer l’événementiel et les activités destinées à divers publics.</w:t>
      </w:r>
    </w:p>
    <w:p w14:paraId="11E0611E" w14:textId="77777777" w:rsidR="00BB42B1" w:rsidRPr="00BB42B1" w:rsidRDefault="00BB42B1" w:rsidP="00BB42B1">
      <w:pPr>
        <w:pStyle w:val="-LettreTexteGEDA"/>
        <w:ind w:firstLine="0"/>
        <w:rPr>
          <w:rFonts w:ascii="Cambria" w:hAnsi="Cambria"/>
          <w:noProof w:val="0"/>
        </w:rPr>
      </w:pPr>
    </w:p>
    <w:p w14:paraId="2F24C029" w14:textId="130347F0" w:rsidR="00BB42B1" w:rsidRDefault="00BB42B1" w:rsidP="00BB42B1">
      <w:pPr>
        <w:pStyle w:val="-LettreTexteGEDA"/>
        <w:ind w:firstLine="0"/>
        <w:rPr>
          <w:rFonts w:ascii="Cambria" w:hAnsi="Cambria"/>
        </w:rPr>
      </w:pPr>
      <w:r w:rsidRPr="00BB42B1">
        <w:rPr>
          <w:rFonts w:ascii="Cambria" w:hAnsi="Cambria"/>
        </w:rPr>
        <w:t>Le projet d’aménagement lié à l’herbier s’inscrit par conséquent dans la suite logique de cette démarche. En effet,</w:t>
      </w:r>
      <w:r w:rsidRPr="00BB42B1">
        <w:rPr>
          <w:rFonts w:ascii="Cambria" w:hAnsi="Cambria"/>
          <w:noProof w:val="0"/>
        </w:rPr>
        <w:t xml:space="preserve"> cette collection de plantes locales</w:t>
      </w:r>
      <w:r w:rsidRPr="00BB42B1">
        <w:rPr>
          <w:rFonts w:ascii="Cambria" w:hAnsi="Cambria"/>
          <w:bCs/>
        </w:rPr>
        <w:t xml:space="preserve">, reconnu internationalement, </w:t>
      </w:r>
      <w:r w:rsidRPr="00BB42B1">
        <w:rPr>
          <w:rFonts w:ascii="Cambria" w:hAnsi="Cambria"/>
          <w:bCs/>
        </w:rPr>
        <w:lastRenderedPageBreak/>
        <w:t>est conservée depuis 1994 dans les réserves du musée, lieu</w:t>
      </w:r>
      <w:r w:rsidRPr="00BB42B1">
        <w:rPr>
          <w:rFonts w:ascii="Cambria" w:hAnsi="Cambria"/>
        </w:rPr>
        <w:t xml:space="preserve"> non adapté et accessible uniquement aux chercheurs et botanistes, sur rendez-vous. Les réserves du musée étant soumises à des normes de conservation et de protection spécifiques, l’accès à l’herbier n’est pas autorisé au public. Pourtant, il recèle </w:t>
      </w:r>
      <w:r w:rsidRPr="00BB42B1">
        <w:rPr>
          <w:rFonts w:ascii="Cambria" w:hAnsi="Cambria"/>
          <w:bCs/>
        </w:rPr>
        <w:t xml:space="preserve">aujourd’hui plus de 19 000 échantillons, représentant environ 1 000 espèces de plantes </w:t>
      </w:r>
      <w:r w:rsidRPr="00BB42B1">
        <w:rPr>
          <w:rFonts w:ascii="Cambria" w:hAnsi="Cambria"/>
        </w:rPr>
        <w:t>récoltées au fil des ans par des botanistes et soigneusement préservées pour la postérité.</w:t>
      </w:r>
    </w:p>
    <w:p w14:paraId="67FA6748" w14:textId="77777777" w:rsidR="00BB42B1" w:rsidRPr="00BB42B1" w:rsidRDefault="00BB42B1" w:rsidP="00BB42B1">
      <w:pPr>
        <w:pStyle w:val="-LettreTexteGEDA"/>
        <w:ind w:firstLine="0"/>
        <w:rPr>
          <w:rFonts w:ascii="Cambria" w:hAnsi="Cambria"/>
          <w:bCs/>
        </w:rPr>
      </w:pPr>
    </w:p>
    <w:p w14:paraId="2FECBE96" w14:textId="3DE7B7CF" w:rsidR="00BB42B1" w:rsidRDefault="00BB42B1" w:rsidP="00BB42B1">
      <w:pPr>
        <w:pStyle w:val="-LettreTexteGEDA"/>
        <w:ind w:firstLine="0"/>
        <w:rPr>
          <w:rFonts w:ascii="Cambria" w:hAnsi="Cambria"/>
        </w:rPr>
      </w:pPr>
      <w:r w:rsidRPr="00BB42B1">
        <w:rPr>
          <w:rFonts w:ascii="Cambria" w:hAnsi="Cambria"/>
          <w:noProof w:val="0"/>
        </w:rPr>
        <w:t xml:space="preserve">La maison des gardiens sera donc entièrement réhabilitée et réaménagée pour disposer à terme d’une salle de consultation de l’herbier, d’un espace séchoir, et de sanitaires. </w:t>
      </w:r>
      <w:r w:rsidRPr="00BB42B1">
        <w:rPr>
          <w:rFonts w:ascii="Cambria" w:hAnsi="Cambria"/>
        </w:rPr>
        <w:t xml:space="preserve">Afin de soutenir cette initiative, le </w:t>
      </w:r>
      <w:r>
        <w:rPr>
          <w:rFonts w:ascii="Cambria" w:hAnsi="Cambria"/>
        </w:rPr>
        <w:t>C</w:t>
      </w:r>
      <w:r w:rsidRPr="00BB42B1">
        <w:rPr>
          <w:rFonts w:ascii="Cambria" w:hAnsi="Cambria"/>
        </w:rPr>
        <w:t>onseil des ministres a attribu</w:t>
      </w:r>
      <w:r>
        <w:rPr>
          <w:rFonts w:ascii="Cambria" w:hAnsi="Cambria"/>
        </w:rPr>
        <w:t>é</w:t>
      </w:r>
      <w:r w:rsidRPr="00BB42B1">
        <w:rPr>
          <w:rFonts w:ascii="Cambria" w:hAnsi="Cambria"/>
        </w:rPr>
        <w:t xml:space="preserve"> une subvention d’investissement d</w:t>
      </w:r>
      <w:r>
        <w:rPr>
          <w:rFonts w:ascii="Cambria" w:hAnsi="Cambria"/>
        </w:rPr>
        <w:t>e près de 15 millions Fcfp</w:t>
      </w:r>
      <w:r w:rsidRPr="00BB42B1">
        <w:rPr>
          <w:rFonts w:ascii="Cambria" w:hAnsi="Cambria"/>
        </w:rPr>
        <w:t xml:space="preserve"> en faveur du </w:t>
      </w:r>
      <w:r>
        <w:rPr>
          <w:rFonts w:ascii="Cambria" w:hAnsi="Cambria"/>
        </w:rPr>
        <w:t>M</w:t>
      </w:r>
      <w:r w:rsidRPr="00BB42B1">
        <w:rPr>
          <w:rFonts w:ascii="Cambria" w:hAnsi="Cambria"/>
        </w:rPr>
        <w:t xml:space="preserve">usée de Tahiti et ses îles. </w:t>
      </w:r>
    </w:p>
    <w:p w14:paraId="4DAFFB9E" w14:textId="77777777" w:rsidR="006E0C48" w:rsidRPr="00BB42B1" w:rsidRDefault="006E0C48" w:rsidP="00BB42B1">
      <w:pPr>
        <w:pStyle w:val="-LettreTexteGEDA"/>
        <w:ind w:firstLine="0"/>
        <w:rPr>
          <w:rFonts w:ascii="Cambria" w:hAnsi="Cambria"/>
          <w:noProof w:val="0"/>
        </w:rPr>
      </w:pPr>
    </w:p>
    <w:p w14:paraId="7B3A817F" w14:textId="77777777" w:rsidR="00F35554" w:rsidRDefault="00F35554" w:rsidP="00BB42B1">
      <w:pPr>
        <w:pStyle w:val="-LettreObjetGEDA"/>
        <w:ind w:left="0" w:firstLine="0"/>
        <w:rPr>
          <w:rFonts w:ascii="Cambria" w:hAnsi="Cambria"/>
          <w:b/>
        </w:rPr>
      </w:pPr>
    </w:p>
    <w:p w14:paraId="3D980B51" w14:textId="754BEC56" w:rsidR="00BB42B1" w:rsidRDefault="00BB42B1" w:rsidP="00BB42B1">
      <w:pPr>
        <w:pStyle w:val="-LettreObjetGEDA"/>
        <w:ind w:left="0" w:firstLine="0"/>
        <w:rPr>
          <w:rFonts w:ascii="Cambria" w:hAnsi="Cambria"/>
          <w:b/>
        </w:rPr>
      </w:pPr>
      <w:r w:rsidRPr="00BB42B1">
        <w:rPr>
          <w:rFonts w:ascii="Cambria" w:hAnsi="Cambria"/>
          <w:b/>
        </w:rPr>
        <w:t>Modification du code de l’Environnement afin de renforcer la protection de la biodiversité polynésienne</w:t>
      </w:r>
    </w:p>
    <w:p w14:paraId="0DE7D4EE" w14:textId="77777777" w:rsidR="00BB42B1" w:rsidRPr="00BB42B1" w:rsidRDefault="00BB42B1" w:rsidP="00BB42B1">
      <w:pPr>
        <w:pStyle w:val="-LettreSuiteORefPJGEDA"/>
      </w:pPr>
    </w:p>
    <w:p w14:paraId="0CF704A9" w14:textId="4FB7A737" w:rsidR="00BB42B1" w:rsidRDefault="00BB42B1" w:rsidP="00BB42B1">
      <w:pPr>
        <w:pStyle w:val="-LettreObjetGEDA"/>
        <w:ind w:left="0" w:firstLine="0"/>
        <w:rPr>
          <w:rFonts w:ascii="Cambria" w:hAnsi="Cambria"/>
        </w:rPr>
      </w:pPr>
      <w:r>
        <w:rPr>
          <w:rFonts w:ascii="Cambria" w:hAnsi="Cambria"/>
          <w:noProof w:val="0"/>
        </w:rPr>
        <w:t>Le ministre de l’E</w:t>
      </w:r>
      <w:r w:rsidRPr="00BB42B1">
        <w:rPr>
          <w:rFonts w:ascii="Cambria" w:hAnsi="Cambria"/>
          <w:noProof w:val="0"/>
        </w:rPr>
        <w:t xml:space="preserve">nvironnement a présenté en </w:t>
      </w:r>
      <w:r>
        <w:rPr>
          <w:rFonts w:ascii="Cambria" w:hAnsi="Cambria"/>
          <w:noProof w:val="0"/>
        </w:rPr>
        <w:t>C</w:t>
      </w:r>
      <w:r w:rsidRPr="00BB42B1">
        <w:rPr>
          <w:rFonts w:ascii="Cambria" w:hAnsi="Cambria"/>
          <w:noProof w:val="0"/>
        </w:rPr>
        <w:t>onseil des ministres un projet de loi du pays</w:t>
      </w:r>
      <w:r w:rsidRPr="00BB42B1">
        <w:rPr>
          <w:rFonts w:ascii="Cambria" w:hAnsi="Cambria"/>
        </w:rPr>
        <w:t xml:space="preserve"> portant modification du livre Ier du code de l’environnement de la Polynésie française, aux fins de renforcer la protection de la biodiversité polynésienne, en particulier les espaces remarquables, les espèces animales et végétales menacées.</w:t>
      </w:r>
    </w:p>
    <w:p w14:paraId="5F0D62DD" w14:textId="77777777" w:rsidR="00BB42B1" w:rsidRPr="00BB42B1" w:rsidRDefault="00BB42B1" w:rsidP="00BB42B1">
      <w:pPr>
        <w:pStyle w:val="-LettreSuiteORefPJGEDA"/>
      </w:pPr>
    </w:p>
    <w:p w14:paraId="25892605" w14:textId="5B034E60" w:rsidR="00BB42B1" w:rsidRPr="00BB42B1" w:rsidRDefault="00BB42B1" w:rsidP="00BB42B1">
      <w:pPr>
        <w:pStyle w:val="-LettreTexteGEDA"/>
        <w:ind w:firstLine="0"/>
        <w:rPr>
          <w:rFonts w:ascii="Cambria" w:hAnsi="Cambria"/>
        </w:rPr>
      </w:pPr>
      <w:r w:rsidRPr="00BB42B1">
        <w:rPr>
          <w:rFonts w:ascii="Cambria" w:hAnsi="Cambria"/>
        </w:rPr>
        <w:t>Il s’agit plus précisément de renforcer les régimes de protection existants , de clarifier les régimes dérogatoires, de disposer d’un dispositif répressif applicable,</w:t>
      </w:r>
      <w:r>
        <w:rPr>
          <w:rFonts w:ascii="Cambria" w:hAnsi="Cambria"/>
        </w:rPr>
        <w:t xml:space="preserve"> dissuasif et plus lisible</w:t>
      </w:r>
      <w:r w:rsidRPr="00BB42B1">
        <w:rPr>
          <w:rFonts w:ascii="Cambria" w:hAnsi="Cambria"/>
        </w:rPr>
        <w:t>.</w:t>
      </w:r>
      <w:r>
        <w:rPr>
          <w:rFonts w:ascii="Cambria" w:hAnsi="Cambria"/>
        </w:rPr>
        <w:t xml:space="preserve"> </w:t>
      </w:r>
      <w:r w:rsidRPr="00BB42B1">
        <w:rPr>
          <w:rFonts w:ascii="Cambria" w:hAnsi="Cambria"/>
          <w:bCs/>
        </w:rPr>
        <w:t xml:space="preserve">Les modifications proposées </w:t>
      </w:r>
      <w:r w:rsidRPr="00BB42B1">
        <w:rPr>
          <w:rFonts w:ascii="Cambria" w:hAnsi="Cambria"/>
        </w:rPr>
        <w:t>apportent d’abord des précisions quant à la procédure de classement. Elles visent également à compléter le di</w:t>
      </w:r>
      <w:r>
        <w:rPr>
          <w:rFonts w:ascii="Cambria" w:hAnsi="Cambria"/>
        </w:rPr>
        <w:t xml:space="preserve">spositif de protection existant </w:t>
      </w:r>
      <w:r w:rsidRPr="00BB42B1">
        <w:rPr>
          <w:rFonts w:ascii="Cambria" w:hAnsi="Cambria"/>
        </w:rPr>
        <w:t>en étendant le champ de protection des espaces naturels protégés, en interdisant notamment la détention ou la vente de tout ou partie d’un végétal ou animal provenant d’un espace naturel protégé ; il est cependant prévu une dérogation à ces interdictions dans le cadre d'études scientifiques ou pour la gestion et le suivi de l'espace naturel protégé.</w:t>
      </w:r>
    </w:p>
    <w:p w14:paraId="28E2A825" w14:textId="77777777" w:rsidR="00BB42B1" w:rsidRDefault="00BB42B1" w:rsidP="00BB42B1">
      <w:pPr>
        <w:pStyle w:val="-LettreTexteGEDA"/>
        <w:ind w:firstLine="0"/>
        <w:rPr>
          <w:rFonts w:ascii="Cambria" w:hAnsi="Cambria"/>
          <w:bCs/>
        </w:rPr>
      </w:pPr>
    </w:p>
    <w:p w14:paraId="19845FB7" w14:textId="723E2649" w:rsidR="00BB42B1" w:rsidRDefault="00BB42B1" w:rsidP="00BB42B1">
      <w:pPr>
        <w:pStyle w:val="-LettreTexteGEDA"/>
        <w:ind w:firstLine="0"/>
        <w:rPr>
          <w:rFonts w:ascii="Cambria" w:hAnsi="Cambria"/>
        </w:rPr>
      </w:pPr>
      <w:r w:rsidRPr="00BB42B1">
        <w:rPr>
          <w:rFonts w:ascii="Cambria" w:hAnsi="Cambria"/>
          <w:bCs/>
        </w:rPr>
        <w:t>Il est</w:t>
      </w:r>
      <w:r w:rsidRPr="00BB42B1">
        <w:rPr>
          <w:rFonts w:ascii="Cambria" w:hAnsi="Cambria"/>
          <w:b/>
          <w:bCs/>
        </w:rPr>
        <w:t xml:space="preserve"> </w:t>
      </w:r>
      <w:r w:rsidRPr="00BB42B1">
        <w:rPr>
          <w:rFonts w:ascii="Cambria" w:hAnsi="Cambria"/>
        </w:rPr>
        <w:t>proposé également de mieux définir les interdictions relatives à la protection des espèces relevant de la catégorie A du code de l’environnement.</w:t>
      </w:r>
      <w:r>
        <w:rPr>
          <w:rFonts w:ascii="Cambria" w:hAnsi="Cambria"/>
        </w:rPr>
        <w:t xml:space="preserve"> </w:t>
      </w:r>
      <w:r w:rsidRPr="00BB42B1">
        <w:rPr>
          <w:rFonts w:ascii="Cambria" w:hAnsi="Cambria"/>
        </w:rPr>
        <w:t>S’agissant des espèces animales relevant de la catégorie A, les interdictions couvriront désormais non seulement l’animal, ses œufs, mais encore son nid. S’agissant des espèces végétales protégées relevant de la catégorie A, il sera non seulement interdit de porter atteinte au végétal mais aussi à ses semences, ses fructifications ainsi qu’à tout ou partie de la plante prélevée dans le milieu naturel.</w:t>
      </w:r>
      <w:r>
        <w:rPr>
          <w:rFonts w:ascii="Cambria" w:hAnsi="Cambria"/>
        </w:rPr>
        <w:t xml:space="preserve"> </w:t>
      </w:r>
      <w:r w:rsidRPr="00BB42B1">
        <w:rPr>
          <w:rFonts w:ascii="Cambria" w:hAnsi="Cambria"/>
        </w:rPr>
        <w:t>Enfin, le régime de protection des espèces protégées de la liste A s’étend à leurs habitats naturels, dont la destruction, l’altération, la modification ou la dégradation est strictement interdite.</w:t>
      </w:r>
    </w:p>
    <w:p w14:paraId="6C6652A1" w14:textId="77777777" w:rsidR="00BB42B1" w:rsidRDefault="00BB42B1" w:rsidP="00BB42B1">
      <w:pPr>
        <w:pStyle w:val="-LettreTexteGEDA"/>
        <w:ind w:firstLine="0"/>
        <w:rPr>
          <w:rFonts w:ascii="Cambria" w:hAnsi="Cambria"/>
        </w:rPr>
      </w:pPr>
    </w:p>
    <w:p w14:paraId="0658B76A" w14:textId="3CB8858A" w:rsidR="00BB42B1" w:rsidRDefault="00BB42B1" w:rsidP="00BB42B1">
      <w:pPr>
        <w:pStyle w:val="-LettreTexteGEDA"/>
        <w:ind w:firstLine="0"/>
        <w:rPr>
          <w:rFonts w:ascii="Cambria" w:hAnsi="Cambria"/>
        </w:rPr>
      </w:pPr>
      <w:r w:rsidRPr="00BB42B1">
        <w:rPr>
          <w:rFonts w:ascii="Cambria" w:hAnsi="Cambria"/>
        </w:rPr>
        <w:t xml:space="preserve">Concernant les sanctions pénales en cas d’infraction, le projet de loi du </w:t>
      </w:r>
      <w:r>
        <w:rPr>
          <w:rFonts w:ascii="Cambria" w:hAnsi="Cambria"/>
        </w:rPr>
        <w:t>P</w:t>
      </w:r>
      <w:r w:rsidRPr="00BB42B1">
        <w:rPr>
          <w:rFonts w:ascii="Cambria" w:hAnsi="Cambria"/>
        </w:rPr>
        <w:t xml:space="preserve">ays vise à les réactualiser et les renforcer. Il précise le régime des sanctions pénales en cas </w:t>
      </w:r>
      <w:r w:rsidRPr="00BB42B1">
        <w:rPr>
          <w:rFonts w:ascii="Cambria" w:hAnsi="Cambria"/>
        </w:rPr>
        <w:lastRenderedPageBreak/>
        <w:t xml:space="preserve">d’introduction par imprudence ou négligence, d’une nouvelle espèce en Polynésie française et en cas de non respect des mesures relatives à la chasse audiovisuelle et reprend les dispositions existantes relatives aux peines complémentaires. Enfin, ce projet de loi du </w:t>
      </w:r>
      <w:r>
        <w:rPr>
          <w:rFonts w:ascii="Cambria" w:hAnsi="Cambria"/>
        </w:rPr>
        <w:t>P</w:t>
      </w:r>
      <w:r w:rsidRPr="00BB42B1">
        <w:rPr>
          <w:rFonts w:ascii="Cambria" w:hAnsi="Cambria"/>
        </w:rPr>
        <w:t>ays crée trois nouveaux articles prévoyant que  les infractions sanctionnées par une amende prévue pour les contraventions de la 1</w:t>
      </w:r>
      <w:r w:rsidRPr="00BB42B1">
        <w:rPr>
          <w:rFonts w:ascii="Cambria" w:hAnsi="Cambria"/>
          <w:vertAlign w:val="superscript"/>
        </w:rPr>
        <w:t>ère</w:t>
      </w:r>
      <w:r w:rsidRPr="00BB42B1">
        <w:rPr>
          <w:rFonts w:ascii="Cambria" w:hAnsi="Cambria"/>
        </w:rPr>
        <w:t xml:space="preserve"> à la 4</w:t>
      </w:r>
      <w:r w:rsidRPr="00BB42B1">
        <w:rPr>
          <w:rFonts w:ascii="Cambria" w:hAnsi="Cambria"/>
          <w:vertAlign w:val="superscript"/>
        </w:rPr>
        <w:t>ème</w:t>
      </w:r>
      <w:r w:rsidRPr="00BB42B1">
        <w:rPr>
          <w:rFonts w:ascii="Cambria" w:hAnsi="Cambria"/>
        </w:rPr>
        <w:t xml:space="preserve"> classe puissent faire l’objet de la</w:t>
      </w:r>
      <w:r>
        <w:rPr>
          <w:rFonts w:ascii="Cambria" w:hAnsi="Cambria"/>
        </w:rPr>
        <w:t xml:space="preserve"> procédure d’amende forfaitaire</w:t>
      </w:r>
      <w:r w:rsidRPr="00BB42B1">
        <w:rPr>
          <w:rFonts w:ascii="Cambria" w:hAnsi="Cambria"/>
        </w:rPr>
        <w:t xml:space="preserve">, </w:t>
      </w:r>
      <w:r>
        <w:rPr>
          <w:rFonts w:ascii="Cambria" w:hAnsi="Cambria"/>
        </w:rPr>
        <w:t xml:space="preserve">que </w:t>
      </w:r>
      <w:r w:rsidRPr="00BB42B1">
        <w:rPr>
          <w:rFonts w:ascii="Cambria" w:hAnsi="Cambria"/>
        </w:rPr>
        <w:t>les peines d’emprisonnement puissent être remplacées par des peines de travail d’intérêt général et que le paiement de l’amende prévue pour les contraventions de la 5</w:t>
      </w:r>
      <w:r w:rsidRPr="00BB42B1">
        <w:rPr>
          <w:rFonts w:ascii="Cambria" w:hAnsi="Cambria"/>
          <w:vertAlign w:val="superscript"/>
        </w:rPr>
        <w:t>ème</w:t>
      </w:r>
      <w:r w:rsidRPr="00BB42B1">
        <w:rPr>
          <w:rFonts w:ascii="Cambria" w:hAnsi="Cambria"/>
        </w:rPr>
        <w:t xml:space="preserve"> classe puisse être assorti d’une peine complémentaire de travail d’intérêt général. </w:t>
      </w:r>
    </w:p>
    <w:p w14:paraId="0E86EA5D" w14:textId="77777777" w:rsidR="00F35554" w:rsidRPr="00BB42B1" w:rsidRDefault="00F35554" w:rsidP="00BB42B1">
      <w:pPr>
        <w:pStyle w:val="-LettreTexteGEDA"/>
        <w:ind w:firstLine="0"/>
        <w:rPr>
          <w:rFonts w:ascii="Cambria" w:hAnsi="Cambria"/>
        </w:rPr>
      </w:pPr>
    </w:p>
    <w:p w14:paraId="16AE0EB5" w14:textId="77777777" w:rsidR="00A03A6D" w:rsidRPr="004A1B59" w:rsidRDefault="00A03A6D" w:rsidP="004A1B59">
      <w:pPr>
        <w:jc w:val="both"/>
        <w:rPr>
          <w:rFonts w:ascii="Cambria" w:eastAsia="Calibri" w:hAnsi="Cambria"/>
          <w:lang w:val="fr-FR" w:eastAsia="en-US"/>
        </w:rPr>
      </w:pPr>
    </w:p>
    <w:p w14:paraId="0088C486" w14:textId="1A445351" w:rsidR="00B94CD0" w:rsidRPr="00764BC3" w:rsidRDefault="00B02232" w:rsidP="00796F45">
      <w:pPr>
        <w:jc w:val="both"/>
        <w:rPr>
          <w:rFonts w:ascii="Cambria" w:hAnsi="Cambria"/>
          <w:lang w:val="fr-FR"/>
        </w:rPr>
      </w:pPr>
      <w:r w:rsidRPr="00764BC3">
        <w:rPr>
          <w:rFonts w:ascii="Cambria" w:hAnsi="Cambria" w:cs="Century Schoolbook"/>
          <w:lang w:val="fr-FR"/>
        </w:rPr>
        <w:t xml:space="preserve">                                          </w:t>
      </w:r>
      <w:r w:rsidR="00F35554">
        <w:rPr>
          <w:rFonts w:ascii="Cambria" w:hAnsi="Cambria" w:cs="Century Schoolbook"/>
          <w:lang w:val="fr-FR"/>
        </w:rPr>
        <w:t xml:space="preserve">                          </w:t>
      </w:r>
      <w:r w:rsidR="00B94CD0" w:rsidRPr="00764BC3">
        <w:rPr>
          <w:rFonts w:ascii="Cambria" w:hAnsi="Cambria" w:cs="Century Schoolbook"/>
          <w:lang w:val="fr-FR"/>
        </w:rPr>
        <w:t>-o-o-o-o-o-</w:t>
      </w:r>
    </w:p>
    <w:sectPr w:rsidR="00B94CD0" w:rsidRPr="00764BC3">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2E0DA" w14:textId="77777777" w:rsidR="00D333B7" w:rsidRDefault="00D333B7" w:rsidP="00206CF6">
      <w:r>
        <w:separator/>
      </w:r>
    </w:p>
  </w:endnote>
  <w:endnote w:type="continuationSeparator" w:id="0">
    <w:p w14:paraId="5D7058B9" w14:textId="77777777" w:rsidR="00D333B7" w:rsidRDefault="00D333B7"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D333B7">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D333B7"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CF7C5" w14:textId="77777777" w:rsidR="00D333B7" w:rsidRDefault="00D333B7" w:rsidP="00206CF6">
      <w:r>
        <w:separator/>
      </w:r>
    </w:p>
  </w:footnote>
  <w:footnote w:type="continuationSeparator" w:id="0">
    <w:p w14:paraId="08F518AE" w14:textId="77777777" w:rsidR="00D333B7" w:rsidRDefault="00D333B7"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1DF7D0C"/>
    <w:multiLevelType w:val="hybridMultilevel"/>
    <w:tmpl w:val="D760277C"/>
    <w:lvl w:ilvl="0" w:tplc="1BA6FF1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44D22FF"/>
    <w:multiLevelType w:val="hybridMultilevel"/>
    <w:tmpl w:val="8DE2AE3E"/>
    <w:lvl w:ilvl="0" w:tplc="4C547FE8">
      <w:numFmt w:val="bullet"/>
      <w:lvlText w:val="-"/>
      <w:lvlJc w:val="left"/>
      <w:pPr>
        <w:tabs>
          <w:tab w:val="num" w:pos="1578"/>
        </w:tabs>
        <w:ind w:left="1578" w:hanging="87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4">
    <w:nsid w:val="05DE383F"/>
    <w:multiLevelType w:val="hybridMultilevel"/>
    <w:tmpl w:val="3E7A1A8A"/>
    <w:lvl w:ilvl="0" w:tplc="2990E790">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6">
    <w:nsid w:val="0B2666D3"/>
    <w:multiLevelType w:val="hybridMultilevel"/>
    <w:tmpl w:val="419A25BC"/>
    <w:lvl w:ilvl="0" w:tplc="01D47EC2">
      <w:numFmt w:val="bullet"/>
      <w:lvlText w:val="-"/>
      <w:lvlJc w:val="left"/>
      <w:pPr>
        <w:ind w:left="1211" w:hanging="360"/>
      </w:pPr>
      <w:rPr>
        <w:rFonts w:ascii="Times New Roman" w:eastAsia="Arial Unicode MS"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0B491E5F"/>
    <w:multiLevelType w:val="hybridMultilevel"/>
    <w:tmpl w:val="9716B65A"/>
    <w:lvl w:ilvl="0" w:tplc="ED44F37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7A0201"/>
    <w:multiLevelType w:val="hybridMultilevel"/>
    <w:tmpl w:val="0F6C0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9F65EB"/>
    <w:multiLevelType w:val="hybridMultilevel"/>
    <w:tmpl w:val="9FF4C446"/>
    <w:lvl w:ilvl="0" w:tplc="F0C6A69E">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1BC92CF8"/>
    <w:multiLevelType w:val="hybridMultilevel"/>
    <w:tmpl w:val="CB24B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A02E42"/>
    <w:multiLevelType w:val="hybridMultilevel"/>
    <w:tmpl w:val="725EDC3C"/>
    <w:lvl w:ilvl="0" w:tplc="57ACE89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CA21F3"/>
    <w:multiLevelType w:val="hybridMultilevel"/>
    <w:tmpl w:val="E83CD8E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154BD0"/>
    <w:multiLevelType w:val="hybridMultilevel"/>
    <w:tmpl w:val="46849BA6"/>
    <w:lvl w:ilvl="0" w:tplc="ED44F37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1E18DC"/>
    <w:multiLevelType w:val="hybridMultilevel"/>
    <w:tmpl w:val="28D60272"/>
    <w:lvl w:ilvl="0" w:tplc="8CF2A6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975001"/>
    <w:multiLevelType w:val="hybridMultilevel"/>
    <w:tmpl w:val="0D025A6A"/>
    <w:lvl w:ilvl="0" w:tplc="ED44F37C">
      <w:numFmt w:val="bullet"/>
      <w:lvlText w:val="-"/>
      <w:lvlJc w:val="left"/>
      <w:pPr>
        <w:tabs>
          <w:tab w:val="num" w:pos="644"/>
        </w:tabs>
        <w:ind w:left="644" w:hanging="360"/>
      </w:pPr>
      <w:rPr>
        <w:rFonts w:ascii="Calibri" w:eastAsia="Calibri" w:hAnsi="Calibri"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cs="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cs="Courier New"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16">
    <w:nsid w:val="2CD931A7"/>
    <w:multiLevelType w:val="hybridMultilevel"/>
    <w:tmpl w:val="79A404DE"/>
    <w:lvl w:ilvl="0" w:tplc="BBB80858">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nsid w:val="2F003E76"/>
    <w:multiLevelType w:val="hybridMultilevel"/>
    <w:tmpl w:val="C5E8F29A"/>
    <w:lvl w:ilvl="0" w:tplc="2E361DD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8">
    <w:nsid w:val="319E264E"/>
    <w:multiLevelType w:val="hybridMultilevel"/>
    <w:tmpl w:val="9452A3A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C27E3A"/>
    <w:multiLevelType w:val="hybridMultilevel"/>
    <w:tmpl w:val="E1FE6058"/>
    <w:lvl w:ilvl="0" w:tplc="945AD402">
      <w:numFmt w:val="bullet"/>
      <w:lvlText w:val="-"/>
      <w:lvlJc w:val="left"/>
      <w:pPr>
        <w:ind w:left="720" w:hanging="360"/>
      </w:pPr>
      <w:rPr>
        <w:rFonts w:ascii="Gill Sans MT" w:eastAsia="Calibri" w:hAnsi="Gill Sans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333A7CB3"/>
    <w:multiLevelType w:val="hybridMultilevel"/>
    <w:tmpl w:val="5CEC570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1">
    <w:nsid w:val="35C161E1"/>
    <w:multiLevelType w:val="hybridMultilevel"/>
    <w:tmpl w:val="DA3A7A4E"/>
    <w:lvl w:ilvl="0" w:tplc="6BA864AE">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2">
    <w:nsid w:val="3693702B"/>
    <w:multiLevelType w:val="hybridMultilevel"/>
    <w:tmpl w:val="E2A699A6"/>
    <w:lvl w:ilvl="0" w:tplc="E8A6BFC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nsid w:val="38C75967"/>
    <w:multiLevelType w:val="hybridMultilevel"/>
    <w:tmpl w:val="36D01764"/>
    <w:lvl w:ilvl="0" w:tplc="54302970">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4">
    <w:nsid w:val="3E074DBC"/>
    <w:multiLevelType w:val="hybridMultilevel"/>
    <w:tmpl w:val="0F5EE38C"/>
    <w:lvl w:ilvl="0" w:tplc="2FB6A720">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5">
    <w:nsid w:val="457C5B24"/>
    <w:multiLevelType w:val="hybridMultilevel"/>
    <w:tmpl w:val="9BD4C31C"/>
    <w:lvl w:ilvl="0" w:tplc="2BCA6C9E">
      <w:numFmt w:val="bullet"/>
      <w:lvlText w:val="-"/>
      <w:lvlJc w:val="left"/>
      <w:pPr>
        <w:ind w:left="1429" w:hanging="360"/>
      </w:pPr>
      <w:rPr>
        <w:rFonts w:ascii="Tms Rmn" w:eastAsia="Times New Roman" w:hAnsi="Tms Rmn"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26">
    <w:nsid w:val="468B0EF4"/>
    <w:multiLevelType w:val="hybridMultilevel"/>
    <w:tmpl w:val="E5BE55F0"/>
    <w:lvl w:ilvl="0" w:tplc="F9E0D3C0">
      <w:start w:val="81"/>
      <w:numFmt w:val="bullet"/>
      <w:lvlText w:val="-"/>
      <w:lvlJc w:val="left"/>
      <w:pPr>
        <w:tabs>
          <w:tab w:val="num" w:pos="1579"/>
        </w:tabs>
        <w:ind w:left="1579" w:hanging="87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7">
    <w:nsid w:val="49E35525"/>
    <w:multiLevelType w:val="hybridMultilevel"/>
    <w:tmpl w:val="849A8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29">
    <w:nsid w:val="571879B6"/>
    <w:multiLevelType w:val="hybridMultilevel"/>
    <w:tmpl w:val="1D50F23A"/>
    <w:lvl w:ilvl="0" w:tplc="ED44F37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BF6849"/>
    <w:multiLevelType w:val="hybridMultilevel"/>
    <w:tmpl w:val="17768260"/>
    <w:lvl w:ilvl="0" w:tplc="2BCA6C9E">
      <w:numFmt w:val="bullet"/>
      <w:lvlText w:val="-"/>
      <w:lvlJc w:val="left"/>
      <w:pPr>
        <w:ind w:left="1429" w:hanging="360"/>
      </w:pPr>
      <w:rPr>
        <w:rFonts w:ascii="Tms Rmn" w:eastAsia="Times New Roman" w:hAnsi="Tms Rmn"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31">
    <w:nsid w:val="5908586A"/>
    <w:multiLevelType w:val="hybridMultilevel"/>
    <w:tmpl w:val="35989794"/>
    <w:lvl w:ilvl="0" w:tplc="56CAE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62396DC6"/>
    <w:multiLevelType w:val="hybridMultilevel"/>
    <w:tmpl w:val="04B2596E"/>
    <w:lvl w:ilvl="0" w:tplc="60B4552C">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3">
    <w:nsid w:val="64334926"/>
    <w:multiLevelType w:val="hybridMultilevel"/>
    <w:tmpl w:val="3E6071B2"/>
    <w:lvl w:ilvl="0" w:tplc="9F063D4E">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nsid w:val="670A31CE"/>
    <w:multiLevelType w:val="hybridMultilevel"/>
    <w:tmpl w:val="E18C3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4E1F84"/>
    <w:multiLevelType w:val="hybridMultilevel"/>
    <w:tmpl w:val="ED741072"/>
    <w:lvl w:ilvl="0" w:tplc="957C3E0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nsid w:val="6E946E81"/>
    <w:multiLevelType w:val="hybridMultilevel"/>
    <w:tmpl w:val="E188D634"/>
    <w:lvl w:ilvl="0" w:tplc="EC46DD2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0E7181E"/>
    <w:multiLevelType w:val="hybridMultilevel"/>
    <w:tmpl w:val="66D8D8B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8">
    <w:nsid w:val="71367541"/>
    <w:multiLevelType w:val="hybridMultilevel"/>
    <w:tmpl w:val="259C3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3C4235"/>
    <w:multiLevelType w:val="hybridMultilevel"/>
    <w:tmpl w:val="BBB235BE"/>
    <w:lvl w:ilvl="0" w:tplc="2A60EBE2">
      <w:numFmt w:val="bullet"/>
      <w:lvlText w:val="-"/>
      <w:lvlJc w:val="left"/>
      <w:pPr>
        <w:ind w:left="1271" w:hanging="360"/>
      </w:pPr>
      <w:rPr>
        <w:rFonts w:ascii="Times New Roman" w:eastAsia="Times New Roman" w:hAnsi="Times New Roman" w:cs="Times New Roman" w:hint="default"/>
      </w:rPr>
    </w:lvl>
    <w:lvl w:ilvl="1" w:tplc="040C0003">
      <w:start w:val="1"/>
      <w:numFmt w:val="bullet"/>
      <w:lvlText w:val="o"/>
      <w:lvlJc w:val="left"/>
      <w:pPr>
        <w:ind w:left="1991" w:hanging="360"/>
      </w:pPr>
      <w:rPr>
        <w:rFonts w:ascii="Courier New" w:hAnsi="Courier New" w:cs="Courier New" w:hint="default"/>
      </w:rPr>
    </w:lvl>
    <w:lvl w:ilvl="2" w:tplc="040C0005">
      <w:start w:val="1"/>
      <w:numFmt w:val="bullet"/>
      <w:lvlText w:val=""/>
      <w:lvlJc w:val="left"/>
      <w:pPr>
        <w:ind w:left="2711" w:hanging="360"/>
      </w:pPr>
      <w:rPr>
        <w:rFonts w:ascii="Wingdings" w:hAnsi="Wingdings" w:hint="default"/>
      </w:rPr>
    </w:lvl>
    <w:lvl w:ilvl="3" w:tplc="040C0001">
      <w:start w:val="1"/>
      <w:numFmt w:val="bullet"/>
      <w:lvlText w:val=""/>
      <w:lvlJc w:val="left"/>
      <w:pPr>
        <w:ind w:left="3431" w:hanging="360"/>
      </w:pPr>
      <w:rPr>
        <w:rFonts w:ascii="Symbol" w:hAnsi="Symbol" w:hint="default"/>
      </w:rPr>
    </w:lvl>
    <w:lvl w:ilvl="4" w:tplc="040C0003">
      <w:start w:val="1"/>
      <w:numFmt w:val="bullet"/>
      <w:lvlText w:val="o"/>
      <w:lvlJc w:val="left"/>
      <w:pPr>
        <w:ind w:left="4151" w:hanging="360"/>
      </w:pPr>
      <w:rPr>
        <w:rFonts w:ascii="Courier New" w:hAnsi="Courier New" w:cs="Courier New" w:hint="default"/>
      </w:rPr>
    </w:lvl>
    <w:lvl w:ilvl="5" w:tplc="040C0005">
      <w:start w:val="1"/>
      <w:numFmt w:val="bullet"/>
      <w:lvlText w:val=""/>
      <w:lvlJc w:val="left"/>
      <w:pPr>
        <w:ind w:left="4871" w:hanging="360"/>
      </w:pPr>
      <w:rPr>
        <w:rFonts w:ascii="Wingdings" w:hAnsi="Wingdings" w:hint="default"/>
      </w:rPr>
    </w:lvl>
    <w:lvl w:ilvl="6" w:tplc="040C0001">
      <w:start w:val="1"/>
      <w:numFmt w:val="bullet"/>
      <w:lvlText w:val=""/>
      <w:lvlJc w:val="left"/>
      <w:pPr>
        <w:ind w:left="5591" w:hanging="360"/>
      </w:pPr>
      <w:rPr>
        <w:rFonts w:ascii="Symbol" w:hAnsi="Symbol" w:hint="default"/>
      </w:rPr>
    </w:lvl>
    <w:lvl w:ilvl="7" w:tplc="040C0003">
      <w:start w:val="1"/>
      <w:numFmt w:val="bullet"/>
      <w:lvlText w:val="o"/>
      <w:lvlJc w:val="left"/>
      <w:pPr>
        <w:ind w:left="6311" w:hanging="360"/>
      </w:pPr>
      <w:rPr>
        <w:rFonts w:ascii="Courier New" w:hAnsi="Courier New" w:cs="Courier New" w:hint="default"/>
      </w:rPr>
    </w:lvl>
    <w:lvl w:ilvl="8" w:tplc="040C0005">
      <w:start w:val="1"/>
      <w:numFmt w:val="bullet"/>
      <w:lvlText w:val=""/>
      <w:lvlJc w:val="left"/>
      <w:pPr>
        <w:ind w:left="7031" w:hanging="360"/>
      </w:pPr>
      <w:rPr>
        <w:rFonts w:ascii="Wingdings" w:hAnsi="Wingdings" w:hint="default"/>
      </w:rPr>
    </w:lvl>
  </w:abstractNum>
  <w:abstractNum w:abstractNumId="40">
    <w:nsid w:val="7D3C353A"/>
    <w:multiLevelType w:val="hybridMultilevel"/>
    <w:tmpl w:val="11B495D8"/>
    <w:lvl w:ilvl="0" w:tplc="040C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cs="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cs="Courier New"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41">
    <w:nsid w:val="7D6B34D6"/>
    <w:multiLevelType w:val="singleLevel"/>
    <w:tmpl w:val="78D4F73C"/>
    <w:lvl w:ilvl="0">
      <w:start w:val="1"/>
      <w:numFmt w:val="none"/>
      <w:lvlText w:val="P.J. : "/>
      <w:legacy w:legacy="1" w:legacySpace="0" w:legacyIndent="851"/>
      <w:lvlJc w:val="left"/>
      <w:pPr>
        <w:ind w:left="851" w:hanging="851"/>
      </w:pPr>
      <w:rPr>
        <w:b/>
        <w:sz w:val="24"/>
        <w:u w:val="single"/>
      </w:rPr>
    </w:lvl>
  </w:abstractNum>
  <w:num w:numId="1">
    <w:abstractNumId w:val="5"/>
  </w:num>
  <w:num w:numId="2">
    <w:abstractNumId w:val="31"/>
  </w:num>
  <w:num w:numId="3">
    <w:abstractNumId w:val="34"/>
  </w:num>
  <w:num w:numId="4">
    <w:abstractNumId w:val="38"/>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9"/>
  </w:num>
  <w:num w:numId="9">
    <w:abstractNumId w:val="24"/>
  </w:num>
  <w:num w:numId="10">
    <w:abstractNumId w:val="11"/>
  </w:num>
  <w:num w:numId="11">
    <w:abstractNumId w:val="20"/>
  </w:num>
  <w:num w:numId="12">
    <w:abstractNumId w:val="37"/>
  </w:num>
  <w:num w:numId="13">
    <w:abstractNumId w:val="27"/>
  </w:num>
  <w:num w:numId="14">
    <w:abstractNumId w:val="36"/>
  </w:num>
  <w:num w:numId="15">
    <w:abstractNumId w:val="22"/>
  </w:num>
  <w:num w:numId="16">
    <w:abstractNumId w:val="32"/>
  </w:num>
  <w:num w:numId="17">
    <w:abstractNumId w:val="39"/>
  </w:num>
  <w:num w:numId="18">
    <w:abstractNumId w:val="35"/>
  </w:num>
  <w:num w:numId="19">
    <w:abstractNumId w:val="33"/>
  </w:num>
  <w:num w:numId="20">
    <w:abstractNumId w:val="16"/>
  </w:num>
  <w:num w:numId="21">
    <w:abstractNumId w:val="10"/>
  </w:num>
  <w:num w:numId="22">
    <w:abstractNumId w:val="8"/>
  </w:num>
  <w:num w:numId="23">
    <w:abstractNumId w:val="29"/>
  </w:num>
  <w:num w:numId="24">
    <w:abstractNumId w:val="18"/>
  </w:num>
  <w:num w:numId="25">
    <w:abstractNumId w:val="7"/>
  </w:num>
  <w:num w:numId="26">
    <w:abstractNumId w:val="12"/>
  </w:num>
  <w:num w:numId="27">
    <w:abstractNumId w:val="3"/>
  </w:num>
  <w:num w:numId="28">
    <w:abstractNumId w:val="40"/>
  </w:num>
  <w:num w:numId="29">
    <w:abstractNumId w:val="15"/>
  </w:num>
  <w:num w:numId="30">
    <w:abstractNumId w:val="26"/>
  </w:num>
  <w:num w:numId="31">
    <w:abstractNumId w:val="13"/>
  </w:num>
  <w:num w:numId="32">
    <w:abstractNumId w:val="4"/>
  </w:num>
  <w:num w:numId="33">
    <w:abstractNumId w:val="28"/>
    <w:lvlOverride w:ilvl="0">
      <w:startOverride w:val="1"/>
    </w:lvlOverride>
  </w:num>
  <w:num w:numId="34">
    <w:abstractNumId w:val="14"/>
  </w:num>
  <w:num w:numId="35">
    <w:abstractNumId w:val="30"/>
  </w:num>
  <w:num w:numId="36">
    <w:abstractNumId w:val="25"/>
  </w:num>
  <w:num w:numId="37">
    <w:abstractNumId w:val="28"/>
  </w:num>
  <w:num w:numId="38">
    <w:abstractNumId w:val="41"/>
  </w:num>
  <w:num w:numId="39">
    <w:abstractNumId w:val="23"/>
  </w:num>
  <w:num w:numId="40">
    <w:abstractNumId w:val="21"/>
  </w:num>
  <w:num w:numId="4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047C9"/>
    <w:rsid w:val="00014D91"/>
    <w:rsid w:val="00017404"/>
    <w:rsid w:val="00017E6B"/>
    <w:rsid w:val="00020C36"/>
    <w:rsid w:val="000234C4"/>
    <w:rsid w:val="00024FA2"/>
    <w:rsid w:val="00027CBE"/>
    <w:rsid w:val="00033101"/>
    <w:rsid w:val="00034852"/>
    <w:rsid w:val="00034B09"/>
    <w:rsid w:val="00035C6E"/>
    <w:rsid w:val="00043C59"/>
    <w:rsid w:val="0004466D"/>
    <w:rsid w:val="00044B27"/>
    <w:rsid w:val="00045193"/>
    <w:rsid w:val="00054410"/>
    <w:rsid w:val="00055C0D"/>
    <w:rsid w:val="00055C6E"/>
    <w:rsid w:val="000612C8"/>
    <w:rsid w:val="00061AE1"/>
    <w:rsid w:val="00063B13"/>
    <w:rsid w:val="00065070"/>
    <w:rsid w:val="00070B2D"/>
    <w:rsid w:val="000732E3"/>
    <w:rsid w:val="00080A3F"/>
    <w:rsid w:val="00081093"/>
    <w:rsid w:val="00083FE8"/>
    <w:rsid w:val="0008673A"/>
    <w:rsid w:val="000900BF"/>
    <w:rsid w:val="000907F9"/>
    <w:rsid w:val="00092D43"/>
    <w:rsid w:val="0009619C"/>
    <w:rsid w:val="000A01CA"/>
    <w:rsid w:val="000A1274"/>
    <w:rsid w:val="000A56A6"/>
    <w:rsid w:val="000B55C2"/>
    <w:rsid w:val="000B66AE"/>
    <w:rsid w:val="000C0C94"/>
    <w:rsid w:val="000C7A49"/>
    <w:rsid w:val="000D3B1B"/>
    <w:rsid w:val="000D441C"/>
    <w:rsid w:val="000D45B6"/>
    <w:rsid w:val="000D678D"/>
    <w:rsid w:val="000D692B"/>
    <w:rsid w:val="000E278A"/>
    <w:rsid w:val="000E3F92"/>
    <w:rsid w:val="000E5094"/>
    <w:rsid w:val="000E5B9D"/>
    <w:rsid w:val="000E7631"/>
    <w:rsid w:val="000E7785"/>
    <w:rsid w:val="000F757F"/>
    <w:rsid w:val="00100705"/>
    <w:rsid w:val="00103400"/>
    <w:rsid w:val="00112321"/>
    <w:rsid w:val="00115A29"/>
    <w:rsid w:val="00121AD0"/>
    <w:rsid w:val="001225E2"/>
    <w:rsid w:val="00124139"/>
    <w:rsid w:val="00124167"/>
    <w:rsid w:val="0012710D"/>
    <w:rsid w:val="00127BD8"/>
    <w:rsid w:val="0013068E"/>
    <w:rsid w:val="00132116"/>
    <w:rsid w:val="001344CE"/>
    <w:rsid w:val="00152EB1"/>
    <w:rsid w:val="001542A4"/>
    <w:rsid w:val="001623DF"/>
    <w:rsid w:val="00166EA4"/>
    <w:rsid w:val="00177E00"/>
    <w:rsid w:val="00181583"/>
    <w:rsid w:val="00182AA6"/>
    <w:rsid w:val="00185504"/>
    <w:rsid w:val="00186225"/>
    <w:rsid w:val="00186674"/>
    <w:rsid w:val="00190995"/>
    <w:rsid w:val="001A0310"/>
    <w:rsid w:val="001A3553"/>
    <w:rsid w:val="001A3C6D"/>
    <w:rsid w:val="001B21B0"/>
    <w:rsid w:val="001B2A1B"/>
    <w:rsid w:val="001B3F2E"/>
    <w:rsid w:val="001B509D"/>
    <w:rsid w:val="001B536B"/>
    <w:rsid w:val="001C31AA"/>
    <w:rsid w:val="001C43E8"/>
    <w:rsid w:val="001C6733"/>
    <w:rsid w:val="001C7668"/>
    <w:rsid w:val="001C7CBB"/>
    <w:rsid w:val="001D085B"/>
    <w:rsid w:val="001D1422"/>
    <w:rsid w:val="001D4E9B"/>
    <w:rsid w:val="001E1CB2"/>
    <w:rsid w:val="001E649E"/>
    <w:rsid w:val="001F1EA6"/>
    <w:rsid w:val="001F4B01"/>
    <w:rsid w:val="001F557D"/>
    <w:rsid w:val="002000CB"/>
    <w:rsid w:val="00206CF6"/>
    <w:rsid w:val="00211ECD"/>
    <w:rsid w:val="002135DB"/>
    <w:rsid w:val="00213622"/>
    <w:rsid w:val="00217F3A"/>
    <w:rsid w:val="002205C4"/>
    <w:rsid w:val="00235C3B"/>
    <w:rsid w:val="00237C34"/>
    <w:rsid w:val="00240A2D"/>
    <w:rsid w:val="00247872"/>
    <w:rsid w:val="00252B52"/>
    <w:rsid w:val="00252D81"/>
    <w:rsid w:val="00256032"/>
    <w:rsid w:val="00260D31"/>
    <w:rsid w:val="00263F91"/>
    <w:rsid w:val="0026671E"/>
    <w:rsid w:val="00267CBD"/>
    <w:rsid w:val="002727C3"/>
    <w:rsid w:val="00276D85"/>
    <w:rsid w:val="00283080"/>
    <w:rsid w:val="002837CD"/>
    <w:rsid w:val="002853C7"/>
    <w:rsid w:val="002907E0"/>
    <w:rsid w:val="00290D56"/>
    <w:rsid w:val="00291472"/>
    <w:rsid w:val="00297030"/>
    <w:rsid w:val="002973AC"/>
    <w:rsid w:val="002A0968"/>
    <w:rsid w:val="002A1F03"/>
    <w:rsid w:val="002A3B62"/>
    <w:rsid w:val="002B11AB"/>
    <w:rsid w:val="002B1A3F"/>
    <w:rsid w:val="002B41DE"/>
    <w:rsid w:val="002B6783"/>
    <w:rsid w:val="002B6BFC"/>
    <w:rsid w:val="002B73E6"/>
    <w:rsid w:val="002C3709"/>
    <w:rsid w:val="002C742F"/>
    <w:rsid w:val="002C7BA8"/>
    <w:rsid w:val="002D3151"/>
    <w:rsid w:val="002D582C"/>
    <w:rsid w:val="002D6E9A"/>
    <w:rsid w:val="002D7DFC"/>
    <w:rsid w:val="002E384E"/>
    <w:rsid w:val="002F0092"/>
    <w:rsid w:val="002F38BB"/>
    <w:rsid w:val="00304106"/>
    <w:rsid w:val="00306180"/>
    <w:rsid w:val="0030743C"/>
    <w:rsid w:val="00307818"/>
    <w:rsid w:val="003275DB"/>
    <w:rsid w:val="003319A8"/>
    <w:rsid w:val="00340880"/>
    <w:rsid w:val="00340E9B"/>
    <w:rsid w:val="00343580"/>
    <w:rsid w:val="00345168"/>
    <w:rsid w:val="003469D5"/>
    <w:rsid w:val="00346E5F"/>
    <w:rsid w:val="00351BBD"/>
    <w:rsid w:val="003542AB"/>
    <w:rsid w:val="003556DD"/>
    <w:rsid w:val="003564DC"/>
    <w:rsid w:val="003567A2"/>
    <w:rsid w:val="00360713"/>
    <w:rsid w:val="00365BE7"/>
    <w:rsid w:val="0038079C"/>
    <w:rsid w:val="00381337"/>
    <w:rsid w:val="00385171"/>
    <w:rsid w:val="00385367"/>
    <w:rsid w:val="00385FF6"/>
    <w:rsid w:val="00387F20"/>
    <w:rsid w:val="0039189C"/>
    <w:rsid w:val="0039616B"/>
    <w:rsid w:val="003A2EB7"/>
    <w:rsid w:val="003B00F6"/>
    <w:rsid w:val="003B20DD"/>
    <w:rsid w:val="003B2799"/>
    <w:rsid w:val="003C0B91"/>
    <w:rsid w:val="003C2A18"/>
    <w:rsid w:val="003C3A11"/>
    <w:rsid w:val="003C5069"/>
    <w:rsid w:val="003C5EF2"/>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3B69"/>
    <w:rsid w:val="0041009F"/>
    <w:rsid w:val="00412A49"/>
    <w:rsid w:val="004222E2"/>
    <w:rsid w:val="00422F34"/>
    <w:rsid w:val="004240C7"/>
    <w:rsid w:val="00425506"/>
    <w:rsid w:val="00426CCC"/>
    <w:rsid w:val="004301DC"/>
    <w:rsid w:val="00436B41"/>
    <w:rsid w:val="00441124"/>
    <w:rsid w:val="00444323"/>
    <w:rsid w:val="004527F4"/>
    <w:rsid w:val="004544E5"/>
    <w:rsid w:val="00456CE7"/>
    <w:rsid w:val="00461498"/>
    <w:rsid w:val="00461FC6"/>
    <w:rsid w:val="00474503"/>
    <w:rsid w:val="0047564E"/>
    <w:rsid w:val="00477F4C"/>
    <w:rsid w:val="00480DE2"/>
    <w:rsid w:val="00483076"/>
    <w:rsid w:val="004831B1"/>
    <w:rsid w:val="00483A72"/>
    <w:rsid w:val="00485F25"/>
    <w:rsid w:val="00487518"/>
    <w:rsid w:val="00490305"/>
    <w:rsid w:val="00490AB3"/>
    <w:rsid w:val="004915C4"/>
    <w:rsid w:val="00491ED8"/>
    <w:rsid w:val="00492643"/>
    <w:rsid w:val="00495E52"/>
    <w:rsid w:val="004A1B59"/>
    <w:rsid w:val="004A59D8"/>
    <w:rsid w:val="004A6FF9"/>
    <w:rsid w:val="004A7458"/>
    <w:rsid w:val="004B51F3"/>
    <w:rsid w:val="004B6F46"/>
    <w:rsid w:val="004C49E9"/>
    <w:rsid w:val="004C69D5"/>
    <w:rsid w:val="004D0C54"/>
    <w:rsid w:val="004D618C"/>
    <w:rsid w:val="004D7082"/>
    <w:rsid w:val="004E2521"/>
    <w:rsid w:val="004E4BD6"/>
    <w:rsid w:val="004E79EF"/>
    <w:rsid w:val="004F2BAC"/>
    <w:rsid w:val="004F428F"/>
    <w:rsid w:val="004F43F6"/>
    <w:rsid w:val="004F6094"/>
    <w:rsid w:val="00505442"/>
    <w:rsid w:val="005148DC"/>
    <w:rsid w:val="005148FA"/>
    <w:rsid w:val="005156ED"/>
    <w:rsid w:val="00525785"/>
    <w:rsid w:val="00525793"/>
    <w:rsid w:val="00526DF8"/>
    <w:rsid w:val="005322C0"/>
    <w:rsid w:val="005360E4"/>
    <w:rsid w:val="00551965"/>
    <w:rsid w:val="00551CEB"/>
    <w:rsid w:val="005535AC"/>
    <w:rsid w:val="00555CB1"/>
    <w:rsid w:val="0055744A"/>
    <w:rsid w:val="0056093F"/>
    <w:rsid w:val="005639FF"/>
    <w:rsid w:val="005641E5"/>
    <w:rsid w:val="0056600A"/>
    <w:rsid w:val="00575F29"/>
    <w:rsid w:val="0057740B"/>
    <w:rsid w:val="00580724"/>
    <w:rsid w:val="0058093B"/>
    <w:rsid w:val="00582082"/>
    <w:rsid w:val="0058628E"/>
    <w:rsid w:val="0059258B"/>
    <w:rsid w:val="00597D1C"/>
    <w:rsid w:val="005A39E4"/>
    <w:rsid w:val="005A4191"/>
    <w:rsid w:val="005A45FA"/>
    <w:rsid w:val="005A762B"/>
    <w:rsid w:val="005A7A19"/>
    <w:rsid w:val="005B08E7"/>
    <w:rsid w:val="005C2245"/>
    <w:rsid w:val="005D2F0C"/>
    <w:rsid w:val="005D32A8"/>
    <w:rsid w:val="005D358C"/>
    <w:rsid w:val="005D3FB1"/>
    <w:rsid w:val="005D4B4E"/>
    <w:rsid w:val="005D7859"/>
    <w:rsid w:val="005E05E6"/>
    <w:rsid w:val="005E0DFA"/>
    <w:rsid w:val="005E587D"/>
    <w:rsid w:val="005F0D63"/>
    <w:rsid w:val="005F466A"/>
    <w:rsid w:val="005F50E3"/>
    <w:rsid w:val="006032FF"/>
    <w:rsid w:val="0060570C"/>
    <w:rsid w:val="00615030"/>
    <w:rsid w:val="00615475"/>
    <w:rsid w:val="00616308"/>
    <w:rsid w:val="00621CEE"/>
    <w:rsid w:val="006249C1"/>
    <w:rsid w:val="006305F8"/>
    <w:rsid w:val="00631627"/>
    <w:rsid w:val="00633E91"/>
    <w:rsid w:val="00637594"/>
    <w:rsid w:val="006414A1"/>
    <w:rsid w:val="00644523"/>
    <w:rsid w:val="0064628E"/>
    <w:rsid w:val="00650564"/>
    <w:rsid w:val="006510E4"/>
    <w:rsid w:val="00652F7E"/>
    <w:rsid w:val="00654083"/>
    <w:rsid w:val="00655483"/>
    <w:rsid w:val="00660F30"/>
    <w:rsid w:val="00662DD6"/>
    <w:rsid w:val="00664E1E"/>
    <w:rsid w:val="00665FD7"/>
    <w:rsid w:val="00666CA2"/>
    <w:rsid w:val="00666E07"/>
    <w:rsid w:val="00667E8B"/>
    <w:rsid w:val="00677065"/>
    <w:rsid w:val="00681E13"/>
    <w:rsid w:val="0068204A"/>
    <w:rsid w:val="00682788"/>
    <w:rsid w:val="00686D41"/>
    <w:rsid w:val="0068704F"/>
    <w:rsid w:val="00690610"/>
    <w:rsid w:val="00690725"/>
    <w:rsid w:val="0069275F"/>
    <w:rsid w:val="00692997"/>
    <w:rsid w:val="0069321A"/>
    <w:rsid w:val="006934DA"/>
    <w:rsid w:val="00694608"/>
    <w:rsid w:val="0069461B"/>
    <w:rsid w:val="006A7614"/>
    <w:rsid w:val="006B157A"/>
    <w:rsid w:val="006B530A"/>
    <w:rsid w:val="006B6676"/>
    <w:rsid w:val="006C34C8"/>
    <w:rsid w:val="006C4CDC"/>
    <w:rsid w:val="006C71AF"/>
    <w:rsid w:val="006D24AC"/>
    <w:rsid w:val="006D6DC4"/>
    <w:rsid w:val="006E0C48"/>
    <w:rsid w:val="006E2000"/>
    <w:rsid w:val="006E25D2"/>
    <w:rsid w:val="006E3F92"/>
    <w:rsid w:val="006E7E79"/>
    <w:rsid w:val="006F4814"/>
    <w:rsid w:val="006F6128"/>
    <w:rsid w:val="007011B7"/>
    <w:rsid w:val="00701A48"/>
    <w:rsid w:val="00706F94"/>
    <w:rsid w:val="00711415"/>
    <w:rsid w:val="0071248F"/>
    <w:rsid w:val="00723243"/>
    <w:rsid w:val="0072564B"/>
    <w:rsid w:val="00730BE7"/>
    <w:rsid w:val="0074193B"/>
    <w:rsid w:val="00741FD7"/>
    <w:rsid w:val="00741FDA"/>
    <w:rsid w:val="0074421A"/>
    <w:rsid w:val="00744EC4"/>
    <w:rsid w:val="00744FC6"/>
    <w:rsid w:val="00750849"/>
    <w:rsid w:val="00756945"/>
    <w:rsid w:val="007579A8"/>
    <w:rsid w:val="00757AC5"/>
    <w:rsid w:val="00764B0C"/>
    <w:rsid w:val="00764BC3"/>
    <w:rsid w:val="00771A43"/>
    <w:rsid w:val="00772FA6"/>
    <w:rsid w:val="00775265"/>
    <w:rsid w:val="007928E8"/>
    <w:rsid w:val="00793908"/>
    <w:rsid w:val="00795454"/>
    <w:rsid w:val="007956FD"/>
    <w:rsid w:val="00796F45"/>
    <w:rsid w:val="007A1A78"/>
    <w:rsid w:val="007A1BA0"/>
    <w:rsid w:val="007A1BFA"/>
    <w:rsid w:val="007A4CA1"/>
    <w:rsid w:val="007B0817"/>
    <w:rsid w:val="007B2528"/>
    <w:rsid w:val="007B5C88"/>
    <w:rsid w:val="007C30DA"/>
    <w:rsid w:val="007C52BB"/>
    <w:rsid w:val="007D2E8B"/>
    <w:rsid w:val="007E1DC4"/>
    <w:rsid w:val="007E4CC7"/>
    <w:rsid w:val="007E5139"/>
    <w:rsid w:val="007E58BC"/>
    <w:rsid w:val="007E5C52"/>
    <w:rsid w:val="007E5D23"/>
    <w:rsid w:val="007F327D"/>
    <w:rsid w:val="00801BA8"/>
    <w:rsid w:val="0080317D"/>
    <w:rsid w:val="00806A48"/>
    <w:rsid w:val="00807954"/>
    <w:rsid w:val="00811DC2"/>
    <w:rsid w:val="008215F6"/>
    <w:rsid w:val="008264F4"/>
    <w:rsid w:val="00832605"/>
    <w:rsid w:val="008341B1"/>
    <w:rsid w:val="008400B0"/>
    <w:rsid w:val="00840E57"/>
    <w:rsid w:val="00842E09"/>
    <w:rsid w:val="00845522"/>
    <w:rsid w:val="00851C95"/>
    <w:rsid w:val="00853905"/>
    <w:rsid w:val="00856387"/>
    <w:rsid w:val="00862163"/>
    <w:rsid w:val="00863493"/>
    <w:rsid w:val="00866E67"/>
    <w:rsid w:val="008709FB"/>
    <w:rsid w:val="008733B6"/>
    <w:rsid w:val="00873402"/>
    <w:rsid w:val="00873E6E"/>
    <w:rsid w:val="00885238"/>
    <w:rsid w:val="00886450"/>
    <w:rsid w:val="00886789"/>
    <w:rsid w:val="00886898"/>
    <w:rsid w:val="00887FE2"/>
    <w:rsid w:val="00892C55"/>
    <w:rsid w:val="0089331D"/>
    <w:rsid w:val="00896D58"/>
    <w:rsid w:val="008A16D9"/>
    <w:rsid w:val="008A7FD8"/>
    <w:rsid w:val="008B0813"/>
    <w:rsid w:val="008B57B8"/>
    <w:rsid w:val="008C360F"/>
    <w:rsid w:val="008D3F18"/>
    <w:rsid w:val="008D4C40"/>
    <w:rsid w:val="008D664C"/>
    <w:rsid w:val="008D6A10"/>
    <w:rsid w:val="008E36B2"/>
    <w:rsid w:val="008E381F"/>
    <w:rsid w:val="008E4D8B"/>
    <w:rsid w:val="008E7A0F"/>
    <w:rsid w:val="008E7B0C"/>
    <w:rsid w:val="008F42E4"/>
    <w:rsid w:val="0090041E"/>
    <w:rsid w:val="00902F97"/>
    <w:rsid w:val="00903BBE"/>
    <w:rsid w:val="009067C5"/>
    <w:rsid w:val="009072F9"/>
    <w:rsid w:val="00911358"/>
    <w:rsid w:val="009124E0"/>
    <w:rsid w:val="00916222"/>
    <w:rsid w:val="009300A5"/>
    <w:rsid w:val="009305D8"/>
    <w:rsid w:val="009354D2"/>
    <w:rsid w:val="00944178"/>
    <w:rsid w:val="0094461D"/>
    <w:rsid w:val="00947D2B"/>
    <w:rsid w:val="00956E84"/>
    <w:rsid w:val="00961259"/>
    <w:rsid w:val="009633DD"/>
    <w:rsid w:val="00967C07"/>
    <w:rsid w:val="00970EDA"/>
    <w:rsid w:val="00977A1C"/>
    <w:rsid w:val="009859BD"/>
    <w:rsid w:val="00990BA4"/>
    <w:rsid w:val="009960CA"/>
    <w:rsid w:val="00996305"/>
    <w:rsid w:val="00997AD5"/>
    <w:rsid w:val="009A2B65"/>
    <w:rsid w:val="009A7B5B"/>
    <w:rsid w:val="009B08F8"/>
    <w:rsid w:val="009B0AB6"/>
    <w:rsid w:val="009B40F1"/>
    <w:rsid w:val="009C1647"/>
    <w:rsid w:val="009C2B6B"/>
    <w:rsid w:val="009C2D3E"/>
    <w:rsid w:val="009C3776"/>
    <w:rsid w:val="009D3876"/>
    <w:rsid w:val="009D4203"/>
    <w:rsid w:val="009D5FFB"/>
    <w:rsid w:val="009E5411"/>
    <w:rsid w:val="009E5A38"/>
    <w:rsid w:val="009F793A"/>
    <w:rsid w:val="00A00318"/>
    <w:rsid w:val="00A01E23"/>
    <w:rsid w:val="00A03A6D"/>
    <w:rsid w:val="00A07D55"/>
    <w:rsid w:val="00A10F0C"/>
    <w:rsid w:val="00A129BE"/>
    <w:rsid w:val="00A13842"/>
    <w:rsid w:val="00A16370"/>
    <w:rsid w:val="00A1777F"/>
    <w:rsid w:val="00A22CC4"/>
    <w:rsid w:val="00A259D0"/>
    <w:rsid w:val="00A321AC"/>
    <w:rsid w:val="00A41C36"/>
    <w:rsid w:val="00A507EF"/>
    <w:rsid w:val="00A56E53"/>
    <w:rsid w:val="00A6130D"/>
    <w:rsid w:val="00A6178E"/>
    <w:rsid w:val="00A6228A"/>
    <w:rsid w:val="00A72CC5"/>
    <w:rsid w:val="00A737C4"/>
    <w:rsid w:val="00A75502"/>
    <w:rsid w:val="00A809A6"/>
    <w:rsid w:val="00A82449"/>
    <w:rsid w:val="00A84463"/>
    <w:rsid w:val="00A90F2F"/>
    <w:rsid w:val="00A91091"/>
    <w:rsid w:val="00A936A0"/>
    <w:rsid w:val="00A93B39"/>
    <w:rsid w:val="00AA21A4"/>
    <w:rsid w:val="00AA26E5"/>
    <w:rsid w:val="00AA3AAA"/>
    <w:rsid w:val="00AA5586"/>
    <w:rsid w:val="00AA60DB"/>
    <w:rsid w:val="00AA7D23"/>
    <w:rsid w:val="00AB6EBE"/>
    <w:rsid w:val="00AB7EB1"/>
    <w:rsid w:val="00AD12D0"/>
    <w:rsid w:val="00AD4A3B"/>
    <w:rsid w:val="00AE0924"/>
    <w:rsid w:val="00AE5281"/>
    <w:rsid w:val="00AE79BC"/>
    <w:rsid w:val="00AF681D"/>
    <w:rsid w:val="00B02232"/>
    <w:rsid w:val="00B02D6F"/>
    <w:rsid w:val="00B06B70"/>
    <w:rsid w:val="00B07BDC"/>
    <w:rsid w:val="00B11194"/>
    <w:rsid w:val="00B11D77"/>
    <w:rsid w:val="00B1653C"/>
    <w:rsid w:val="00B23D00"/>
    <w:rsid w:val="00B3041B"/>
    <w:rsid w:val="00B32F6B"/>
    <w:rsid w:val="00B33F06"/>
    <w:rsid w:val="00B37F5F"/>
    <w:rsid w:val="00B43584"/>
    <w:rsid w:val="00B43BC6"/>
    <w:rsid w:val="00B45161"/>
    <w:rsid w:val="00B50910"/>
    <w:rsid w:val="00B50D23"/>
    <w:rsid w:val="00B528D8"/>
    <w:rsid w:val="00B62C3F"/>
    <w:rsid w:val="00B63E31"/>
    <w:rsid w:val="00B677E4"/>
    <w:rsid w:val="00B710A7"/>
    <w:rsid w:val="00B73A9B"/>
    <w:rsid w:val="00B73C2A"/>
    <w:rsid w:val="00B778BF"/>
    <w:rsid w:val="00B82FCB"/>
    <w:rsid w:val="00B8774F"/>
    <w:rsid w:val="00B90DC3"/>
    <w:rsid w:val="00B9173C"/>
    <w:rsid w:val="00B93C18"/>
    <w:rsid w:val="00B946A9"/>
    <w:rsid w:val="00B94AA4"/>
    <w:rsid w:val="00B94CD0"/>
    <w:rsid w:val="00BA0BD2"/>
    <w:rsid w:val="00BA209E"/>
    <w:rsid w:val="00BA65FA"/>
    <w:rsid w:val="00BB42B1"/>
    <w:rsid w:val="00BB44CF"/>
    <w:rsid w:val="00BC1953"/>
    <w:rsid w:val="00BC424F"/>
    <w:rsid w:val="00BD1421"/>
    <w:rsid w:val="00BD2E27"/>
    <w:rsid w:val="00BE5004"/>
    <w:rsid w:val="00BF15A2"/>
    <w:rsid w:val="00BF177A"/>
    <w:rsid w:val="00BF281B"/>
    <w:rsid w:val="00C03661"/>
    <w:rsid w:val="00C04875"/>
    <w:rsid w:val="00C06D30"/>
    <w:rsid w:val="00C073BF"/>
    <w:rsid w:val="00C074B2"/>
    <w:rsid w:val="00C1342C"/>
    <w:rsid w:val="00C17324"/>
    <w:rsid w:val="00C207BF"/>
    <w:rsid w:val="00C211D8"/>
    <w:rsid w:val="00C22CFD"/>
    <w:rsid w:val="00C25F32"/>
    <w:rsid w:val="00C311CA"/>
    <w:rsid w:val="00C32FDE"/>
    <w:rsid w:val="00C4049E"/>
    <w:rsid w:val="00C43775"/>
    <w:rsid w:val="00C444F7"/>
    <w:rsid w:val="00C45B6F"/>
    <w:rsid w:val="00C46866"/>
    <w:rsid w:val="00C472A1"/>
    <w:rsid w:val="00C474EB"/>
    <w:rsid w:val="00C516D8"/>
    <w:rsid w:val="00C52970"/>
    <w:rsid w:val="00C810A0"/>
    <w:rsid w:val="00C82A55"/>
    <w:rsid w:val="00C832E2"/>
    <w:rsid w:val="00C84D97"/>
    <w:rsid w:val="00C860E7"/>
    <w:rsid w:val="00C86B96"/>
    <w:rsid w:val="00C900A5"/>
    <w:rsid w:val="00C910CA"/>
    <w:rsid w:val="00C94DD9"/>
    <w:rsid w:val="00C97BD9"/>
    <w:rsid w:val="00CB2A23"/>
    <w:rsid w:val="00CB5B35"/>
    <w:rsid w:val="00CC0CA8"/>
    <w:rsid w:val="00CC529B"/>
    <w:rsid w:val="00CD0F0F"/>
    <w:rsid w:val="00CD0FD8"/>
    <w:rsid w:val="00CD3BF9"/>
    <w:rsid w:val="00CD53A1"/>
    <w:rsid w:val="00CD7192"/>
    <w:rsid w:val="00CE287F"/>
    <w:rsid w:val="00CE4E7F"/>
    <w:rsid w:val="00CF4954"/>
    <w:rsid w:val="00D0399F"/>
    <w:rsid w:val="00D04664"/>
    <w:rsid w:val="00D07E57"/>
    <w:rsid w:val="00D10445"/>
    <w:rsid w:val="00D106F0"/>
    <w:rsid w:val="00D10EBA"/>
    <w:rsid w:val="00D14C9A"/>
    <w:rsid w:val="00D16915"/>
    <w:rsid w:val="00D204EF"/>
    <w:rsid w:val="00D21BCA"/>
    <w:rsid w:val="00D21BEA"/>
    <w:rsid w:val="00D22987"/>
    <w:rsid w:val="00D22ADB"/>
    <w:rsid w:val="00D22C8C"/>
    <w:rsid w:val="00D22F45"/>
    <w:rsid w:val="00D25A35"/>
    <w:rsid w:val="00D266F9"/>
    <w:rsid w:val="00D304A9"/>
    <w:rsid w:val="00D3253C"/>
    <w:rsid w:val="00D333B7"/>
    <w:rsid w:val="00D341AF"/>
    <w:rsid w:val="00D34C86"/>
    <w:rsid w:val="00D40B11"/>
    <w:rsid w:val="00D478F5"/>
    <w:rsid w:val="00D47A47"/>
    <w:rsid w:val="00D538FB"/>
    <w:rsid w:val="00D573D6"/>
    <w:rsid w:val="00D62752"/>
    <w:rsid w:val="00D6306E"/>
    <w:rsid w:val="00D672CF"/>
    <w:rsid w:val="00D67B54"/>
    <w:rsid w:val="00D82CC4"/>
    <w:rsid w:val="00D82EF8"/>
    <w:rsid w:val="00D859B4"/>
    <w:rsid w:val="00D87BE3"/>
    <w:rsid w:val="00D90448"/>
    <w:rsid w:val="00D9055B"/>
    <w:rsid w:val="00D91096"/>
    <w:rsid w:val="00D92053"/>
    <w:rsid w:val="00D976E6"/>
    <w:rsid w:val="00DA0DED"/>
    <w:rsid w:val="00DA2CF9"/>
    <w:rsid w:val="00DA2D99"/>
    <w:rsid w:val="00DB559C"/>
    <w:rsid w:val="00DB58D3"/>
    <w:rsid w:val="00DB62E1"/>
    <w:rsid w:val="00DB6A8D"/>
    <w:rsid w:val="00DB74A9"/>
    <w:rsid w:val="00DB7ABD"/>
    <w:rsid w:val="00DC471E"/>
    <w:rsid w:val="00DC6ED7"/>
    <w:rsid w:val="00DD04EF"/>
    <w:rsid w:val="00DE1716"/>
    <w:rsid w:val="00DE18C2"/>
    <w:rsid w:val="00DE3426"/>
    <w:rsid w:val="00DE6A9C"/>
    <w:rsid w:val="00DE6C53"/>
    <w:rsid w:val="00DF228E"/>
    <w:rsid w:val="00DF65DE"/>
    <w:rsid w:val="00E02238"/>
    <w:rsid w:val="00E0396C"/>
    <w:rsid w:val="00E11F63"/>
    <w:rsid w:val="00E1223E"/>
    <w:rsid w:val="00E131B3"/>
    <w:rsid w:val="00E144B6"/>
    <w:rsid w:val="00E14EC5"/>
    <w:rsid w:val="00E15721"/>
    <w:rsid w:val="00E15B5B"/>
    <w:rsid w:val="00E22473"/>
    <w:rsid w:val="00E26C38"/>
    <w:rsid w:val="00E27B9F"/>
    <w:rsid w:val="00E30CCD"/>
    <w:rsid w:val="00E3396A"/>
    <w:rsid w:val="00E34F87"/>
    <w:rsid w:val="00E3603B"/>
    <w:rsid w:val="00E3616C"/>
    <w:rsid w:val="00E365F4"/>
    <w:rsid w:val="00E402A4"/>
    <w:rsid w:val="00E44CB1"/>
    <w:rsid w:val="00E50133"/>
    <w:rsid w:val="00E61323"/>
    <w:rsid w:val="00E637A0"/>
    <w:rsid w:val="00E66CD1"/>
    <w:rsid w:val="00E714D7"/>
    <w:rsid w:val="00E71EEC"/>
    <w:rsid w:val="00E74BD9"/>
    <w:rsid w:val="00E76146"/>
    <w:rsid w:val="00E8363E"/>
    <w:rsid w:val="00E90FAE"/>
    <w:rsid w:val="00E96239"/>
    <w:rsid w:val="00EA10D7"/>
    <w:rsid w:val="00EA1B94"/>
    <w:rsid w:val="00EA7BC7"/>
    <w:rsid w:val="00EB3D58"/>
    <w:rsid w:val="00EB5F2E"/>
    <w:rsid w:val="00EC07EF"/>
    <w:rsid w:val="00EC315F"/>
    <w:rsid w:val="00EC458A"/>
    <w:rsid w:val="00EC4EE4"/>
    <w:rsid w:val="00ED3220"/>
    <w:rsid w:val="00ED3FC4"/>
    <w:rsid w:val="00ED4AE7"/>
    <w:rsid w:val="00ED5D97"/>
    <w:rsid w:val="00EE0993"/>
    <w:rsid w:val="00EE5816"/>
    <w:rsid w:val="00EF4025"/>
    <w:rsid w:val="00EF4E06"/>
    <w:rsid w:val="00EF7209"/>
    <w:rsid w:val="00EF7269"/>
    <w:rsid w:val="00EF7B91"/>
    <w:rsid w:val="00EF7E34"/>
    <w:rsid w:val="00F01BA2"/>
    <w:rsid w:val="00F03218"/>
    <w:rsid w:val="00F0340D"/>
    <w:rsid w:val="00F174E2"/>
    <w:rsid w:val="00F2085E"/>
    <w:rsid w:val="00F24B46"/>
    <w:rsid w:val="00F25CDE"/>
    <w:rsid w:val="00F2623D"/>
    <w:rsid w:val="00F35554"/>
    <w:rsid w:val="00F416C5"/>
    <w:rsid w:val="00F468D4"/>
    <w:rsid w:val="00F557EB"/>
    <w:rsid w:val="00F55FBD"/>
    <w:rsid w:val="00F604F2"/>
    <w:rsid w:val="00F62C40"/>
    <w:rsid w:val="00F635C6"/>
    <w:rsid w:val="00F67612"/>
    <w:rsid w:val="00F70FB3"/>
    <w:rsid w:val="00F71273"/>
    <w:rsid w:val="00F72486"/>
    <w:rsid w:val="00F732A5"/>
    <w:rsid w:val="00F74A74"/>
    <w:rsid w:val="00F76587"/>
    <w:rsid w:val="00F77155"/>
    <w:rsid w:val="00FA149B"/>
    <w:rsid w:val="00FA1B2E"/>
    <w:rsid w:val="00FA48B6"/>
    <w:rsid w:val="00FA645C"/>
    <w:rsid w:val="00FA6C00"/>
    <w:rsid w:val="00FB75C3"/>
    <w:rsid w:val="00FC315D"/>
    <w:rsid w:val="00FC648B"/>
    <w:rsid w:val="00FD0A6D"/>
    <w:rsid w:val="00FD4270"/>
    <w:rsid w:val="00FE5974"/>
    <w:rsid w:val="00FE5BB5"/>
    <w:rsid w:val="00FE7915"/>
    <w:rsid w:val="00FF1109"/>
    <w:rsid w:val="00FF2483"/>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206CF6"/>
    <w:pPr>
      <w:tabs>
        <w:tab w:val="center" w:pos="4536"/>
        <w:tab w:val="right" w:pos="9072"/>
      </w:tabs>
    </w:pPr>
  </w:style>
  <w:style w:type="character" w:customStyle="1" w:styleId="En-tteCar">
    <w:name w:val="En-tête Car"/>
    <w:basedOn w:val="Policepardfaut"/>
    <w:link w:val="En-tte"/>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styleId="Normalcentr">
    <w:name w:val="Block Text"/>
    <w:basedOn w:val="Normal"/>
    <w:rsid w:val="00A03A6D"/>
    <w:pPr>
      <w:ind w:left="540" w:right="432"/>
      <w:jc w:val="both"/>
    </w:pPr>
    <w:rPr>
      <w:rFonts w:ascii="Garamond" w:hAnsi="Garamond"/>
      <w:sz w:val="23"/>
      <w:lang w:val="fr-FR" w:eastAsia="fr-FR"/>
    </w:rPr>
  </w:style>
  <w:style w:type="paragraph" w:customStyle="1" w:styleId="yiv3315433948msonormal">
    <w:name w:val="yiv3315433948msonormal"/>
    <w:basedOn w:val="Normal"/>
    <w:rsid w:val="004A1B59"/>
    <w:pPr>
      <w:spacing w:before="100" w:beforeAutospacing="1" w:after="100" w:afterAutospacing="1"/>
    </w:pPr>
    <w:rPr>
      <w:lang w:val="fr-FR" w:eastAsia="fr-FR"/>
    </w:rPr>
  </w:style>
  <w:style w:type="paragraph" w:customStyle="1" w:styleId="Default">
    <w:name w:val="Default"/>
    <w:rsid w:val="004A1B59"/>
    <w:pPr>
      <w:autoSpaceDE w:val="0"/>
      <w:autoSpaceDN w:val="0"/>
      <w:adjustRightInd w:val="0"/>
      <w:spacing w:after="0" w:line="240" w:lineRule="auto"/>
    </w:pPr>
    <w:rPr>
      <w:rFonts w:ascii="Times New Roman" w:eastAsia="MS Mincho" w:hAnsi="Times New Roman" w:cs="Times New Roman"/>
      <w:color w:val="000000"/>
      <w:sz w:val="24"/>
      <w:szCs w:val="24"/>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206CF6"/>
    <w:pPr>
      <w:tabs>
        <w:tab w:val="center" w:pos="4536"/>
        <w:tab w:val="right" w:pos="9072"/>
      </w:tabs>
    </w:pPr>
  </w:style>
  <w:style w:type="character" w:customStyle="1" w:styleId="En-tteCar">
    <w:name w:val="En-tête Car"/>
    <w:basedOn w:val="Policepardfaut"/>
    <w:link w:val="En-tte"/>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styleId="Normalcentr">
    <w:name w:val="Block Text"/>
    <w:basedOn w:val="Normal"/>
    <w:rsid w:val="00A03A6D"/>
    <w:pPr>
      <w:ind w:left="540" w:right="432"/>
      <w:jc w:val="both"/>
    </w:pPr>
    <w:rPr>
      <w:rFonts w:ascii="Garamond" w:hAnsi="Garamond"/>
      <w:sz w:val="23"/>
      <w:lang w:val="fr-FR" w:eastAsia="fr-FR"/>
    </w:rPr>
  </w:style>
  <w:style w:type="paragraph" w:customStyle="1" w:styleId="yiv3315433948msonormal">
    <w:name w:val="yiv3315433948msonormal"/>
    <w:basedOn w:val="Normal"/>
    <w:rsid w:val="004A1B59"/>
    <w:pPr>
      <w:spacing w:before="100" w:beforeAutospacing="1" w:after="100" w:afterAutospacing="1"/>
    </w:pPr>
    <w:rPr>
      <w:lang w:val="fr-FR" w:eastAsia="fr-FR"/>
    </w:rPr>
  </w:style>
  <w:style w:type="paragraph" w:customStyle="1" w:styleId="Default">
    <w:name w:val="Default"/>
    <w:rsid w:val="004A1B59"/>
    <w:pPr>
      <w:autoSpaceDE w:val="0"/>
      <w:autoSpaceDN w:val="0"/>
      <w:adjustRightInd w:val="0"/>
      <w:spacing w:after="0" w:line="240" w:lineRule="auto"/>
    </w:pPr>
    <w:rPr>
      <w:rFonts w:ascii="Times New Roman" w:eastAsia="MS Mincho" w:hAnsi="Times New Roman" w:cs="Times New Roman"/>
      <w:color w:val="000000"/>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3743916">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06043428">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71457929">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43730221">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76060202">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12101782">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385182349">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57714546">
      <w:bodyDiv w:val="1"/>
      <w:marLeft w:val="0"/>
      <w:marRight w:val="0"/>
      <w:marTop w:val="0"/>
      <w:marBottom w:val="0"/>
      <w:divBdr>
        <w:top w:val="none" w:sz="0" w:space="0" w:color="auto"/>
        <w:left w:val="none" w:sz="0" w:space="0" w:color="auto"/>
        <w:bottom w:val="none" w:sz="0" w:space="0" w:color="auto"/>
        <w:right w:val="none" w:sz="0" w:space="0" w:color="auto"/>
      </w:divBdr>
    </w:div>
    <w:div w:id="642659202">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23014087">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03319978">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0884853">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0708004">
      <w:bodyDiv w:val="1"/>
      <w:marLeft w:val="0"/>
      <w:marRight w:val="0"/>
      <w:marTop w:val="0"/>
      <w:marBottom w:val="0"/>
      <w:divBdr>
        <w:top w:val="none" w:sz="0" w:space="0" w:color="auto"/>
        <w:left w:val="none" w:sz="0" w:space="0" w:color="auto"/>
        <w:bottom w:val="none" w:sz="0" w:space="0" w:color="auto"/>
        <w:right w:val="none" w:sz="0" w:space="0" w:color="auto"/>
      </w:divBdr>
    </w:div>
    <w:div w:id="1137801080">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41267316">
      <w:bodyDiv w:val="1"/>
      <w:marLeft w:val="0"/>
      <w:marRight w:val="0"/>
      <w:marTop w:val="0"/>
      <w:marBottom w:val="0"/>
      <w:divBdr>
        <w:top w:val="none" w:sz="0" w:space="0" w:color="auto"/>
        <w:left w:val="none" w:sz="0" w:space="0" w:color="auto"/>
        <w:bottom w:val="none" w:sz="0" w:space="0" w:color="auto"/>
        <w:right w:val="none" w:sz="0" w:space="0" w:color="auto"/>
      </w:divBdr>
    </w:div>
    <w:div w:id="1173030586">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177505436">
      <w:bodyDiv w:val="1"/>
      <w:marLeft w:val="0"/>
      <w:marRight w:val="0"/>
      <w:marTop w:val="0"/>
      <w:marBottom w:val="0"/>
      <w:divBdr>
        <w:top w:val="none" w:sz="0" w:space="0" w:color="auto"/>
        <w:left w:val="none" w:sz="0" w:space="0" w:color="auto"/>
        <w:bottom w:val="none" w:sz="0" w:space="0" w:color="auto"/>
        <w:right w:val="none" w:sz="0" w:space="0" w:color="auto"/>
      </w:divBdr>
    </w:div>
    <w:div w:id="1200163762">
      <w:bodyDiv w:val="1"/>
      <w:marLeft w:val="0"/>
      <w:marRight w:val="0"/>
      <w:marTop w:val="0"/>
      <w:marBottom w:val="0"/>
      <w:divBdr>
        <w:top w:val="none" w:sz="0" w:space="0" w:color="auto"/>
        <w:left w:val="none" w:sz="0" w:space="0" w:color="auto"/>
        <w:bottom w:val="none" w:sz="0" w:space="0" w:color="auto"/>
        <w:right w:val="none" w:sz="0" w:space="0" w:color="auto"/>
      </w:divBdr>
    </w:div>
    <w:div w:id="1203592528">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54165106">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95796686">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390153306">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496065303">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47078712">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3889060">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14715199">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54614756">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12755756">
      <w:bodyDiv w:val="1"/>
      <w:marLeft w:val="0"/>
      <w:marRight w:val="0"/>
      <w:marTop w:val="0"/>
      <w:marBottom w:val="0"/>
      <w:divBdr>
        <w:top w:val="none" w:sz="0" w:space="0" w:color="auto"/>
        <w:left w:val="none" w:sz="0" w:space="0" w:color="auto"/>
        <w:bottom w:val="none" w:sz="0" w:space="0" w:color="auto"/>
        <w:right w:val="none" w:sz="0" w:space="0" w:color="auto"/>
      </w:divBdr>
    </w:div>
    <w:div w:id="2016376625">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2603B"/>
    <w:rsid w:val="00030CD9"/>
    <w:rsid w:val="00037061"/>
    <w:rsid w:val="000513D9"/>
    <w:rsid w:val="000568F4"/>
    <w:rsid w:val="000C5EBA"/>
    <w:rsid w:val="0010303A"/>
    <w:rsid w:val="001130EB"/>
    <w:rsid w:val="00121A71"/>
    <w:rsid w:val="0012268A"/>
    <w:rsid w:val="00130B20"/>
    <w:rsid w:val="001331DE"/>
    <w:rsid w:val="00153F06"/>
    <w:rsid w:val="00195BC4"/>
    <w:rsid w:val="001B475D"/>
    <w:rsid w:val="001B5D91"/>
    <w:rsid w:val="001C7E76"/>
    <w:rsid w:val="001D4E93"/>
    <w:rsid w:val="001D7E54"/>
    <w:rsid w:val="002043CE"/>
    <w:rsid w:val="0022169C"/>
    <w:rsid w:val="00227900"/>
    <w:rsid w:val="00235C2C"/>
    <w:rsid w:val="00267EC7"/>
    <w:rsid w:val="00277EE1"/>
    <w:rsid w:val="0028007D"/>
    <w:rsid w:val="00281A9F"/>
    <w:rsid w:val="00292C80"/>
    <w:rsid w:val="002B4523"/>
    <w:rsid w:val="002D3461"/>
    <w:rsid w:val="00317EAE"/>
    <w:rsid w:val="0032075A"/>
    <w:rsid w:val="00322794"/>
    <w:rsid w:val="00332BCD"/>
    <w:rsid w:val="00334B01"/>
    <w:rsid w:val="00340D1F"/>
    <w:rsid w:val="00346668"/>
    <w:rsid w:val="003470E4"/>
    <w:rsid w:val="0035735D"/>
    <w:rsid w:val="00386ECD"/>
    <w:rsid w:val="003C04D1"/>
    <w:rsid w:val="003D3D12"/>
    <w:rsid w:val="003E6871"/>
    <w:rsid w:val="003F471F"/>
    <w:rsid w:val="00405765"/>
    <w:rsid w:val="004135C5"/>
    <w:rsid w:val="00451CBB"/>
    <w:rsid w:val="00454876"/>
    <w:rsid w:val="00457568"/>
    <w:rsid w:val="00487C1C"/>
    <w:rsid w:val="00496BCC"/>
    <w:rsid w:val="004C2423"/>
    <w:rsid w:val="004F3417"/>
    <w:rsid w:val="0053247E"/>
    <w:rsid w:val="00536D91"/>
    <w:rsid w:val="005752D7"/>
    <w:rsid w:val="005A2D78"/>
    <w:rsid w:val="005B5BD5"/>
    <w:rsid w:val="00653128"/>
    <w:rsid w:val="00675D74"/>
    <w:rsid w:val="00676C3A"/>
    <w:rsid w:val="00682789"/>
    <w:rsid w:val="0068684D"/>
    <w:rsid w:val="006A3DCC"/>
    <w:rsid w:val="006C394A"/>
    <w:rsid w:val="00701135"/>
    <w:rsid w:val="00707A57"/>
    <w:rsid w:val="00711E25"/>
    <w:rsid w:val="00734F84"/>
    <w:rsid w:val="00740E2F"/>
    <w:rsid w:val="00747FC9"/>
    <w:rsid w:val="00791C98"/>
    <w:rsid w:val="007A1616"/>
    <w:rsid w:val="007A26C9"/>
    <w:rsid w:val="007C2F93"/>
    <w:rsid w:val="007F2596"/>
    <w:rsid w:val="007F7AF9"/>
    <w:rsid w:val="00800363"/>
    <w:rsid w:val="008175A9"/>
    <w:rsid w:val="0083005C"/>
    <w:rsid w:val="00831D62"/>
    <w:rsid w:val="00836ACF"/>
    <w:rsid w:val="00855333"/>
    <w:rsid w:val="008562E3"/>
    <w:rsid w:val="00872DC5"/>
    <w:rsid w:val="00874A41"/>
    <w:rsid w:val="008A14FA"/>
    <w:rsid w:val="008D218D"/>
    <w:rsid w:val="008E47DE"/>
    <w:rsid w:val="008F475D"/>
    <w:rsid w:val="00900B49"/>
    <w:rsid w:val="00903718"/>
    <w:rsid w:val="00920DC0"/>
    <w:rsid w:val="00940C9F"/>
    <w:rsid w:val="00957BE3"/>
    <w:rsid w:val="00971982"/>
    <w:rsid w:val="00977A3C"/>
    <w:rsid w:val="009941DE"/>
    <w:rsid w:val="00997266"/>
    <w:rsid w:val="009D0349"/>
    <w:rsid w:val="009E0411"/>
    <w:rsid w:val="00A05E48"/>
    <w:rsid w:val="00A25E7A"/>
    <w:rsid w:val="00A555A5"/>
    <w:rsid w:val="00A715CE"/>
    <w:rsid w:val="00A77458"/>
    <w:rsid w:val="00A81410"/>
    <w:rsid w:val="00AA773B"/>
    <w:rsid w:val="00AD2281"/>
    <w:rsid w:val="00AD6D18"/>
    <w:rsid w:val="00AF6221"/>
    <w:rsid w:val="00B01778"/>
    <w:rsid w:val="00B042ED"/>
    <w:rsid w:val="00B169DD"/>
    <w:rsid w:val="00B23843"/>
    <w:rsid w:val="00B42E12"/>
    <w:rsid w:val="00B71C50"/>
    <w:rsid w:val="00B816FE"/>
    <w:rsid w:val="00B85413"/>
    <w:rsid w:val="00BD1E48"/>
    <w:rsid w:val="00BD3375"/>
    <w:rsid w:val="00BD6DB7"/>
    <w:rsid w:val="00BE5B51"/>
    <w:rsid w:val="00C01E11"/>
    <w:rsid w:val="00C06C73"/>
    <w:rsid w:val="00C43185"/>
    <w:rsid w:val="00C470AF"/>
    <w:rsid w:val="00C676A3"/>
    <w:rsid w:val="00C67ADB"/>
    <w:rsid w:val="00C850A2"/>
    <w:rsid w:val="00C92BB0"/>
    <w:rsid w:val="00C95C3D"/>
    <w:rsid w:val="00CA3FCD"/>
    <w:rsid w:val="00CB1412"/>
    <w:rsid w:val="00CC6208"/>
    <w:rsid w:val="00CE6284"/>
    <w:rsid w:val="00D34DCE"/>
    <w:rsid w:val="00D533D1"/>
    <w:rsid w:val="00D67D27"/>
    <w:rsid w:val="00DA0D34"/>
    <w:rsid w:val="00DC5175"/>
    <w:rsid w:val="00E05C75"/>
    <w:rsid w:val="00E2565A"/>
    <w:rsid w:val="00E41B73"/>
    <w:rsid w:val="00E52426"/>
    <w:rsid w:val="00E72975"/>
    <w:rsid w:val="00E74528"/>
    <w:rsid w:val="00E83565"/>
    <w:rsid w:val="00E85F2A"/>
    <w:rsid w:val="00EA6B9C"/>
    <w:rsid w:val="00EB72E2"/>
    <w:rsid w:val="00EC1EC2"/>
    <w:rsid w:val="00F043FF"/>
    <w:rsid w:val="00F04492"/>
    <w:rsid w:val="00F22CC4"/>
    <w:rsid w:val="00F25558"/>
    <w:rsid w:val="00F67CBC"/>
    <w:rsid w:val="00F73025"/>
    <w:rsid w:val="00F85ED9"/>
    <w:rsid w:val="00F9352D"/>
    <w:rsid w:val="00FA7DFD"/>
    <w:rsid w:val="00FB08EE"/>
    <w:rsid w:val="00FE3502"/>
    <w:rsid w:val="00FF0F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0D35-1DEC-4836-B110-BD7E1C81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3799</Words>
  <Characters>20896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14</cp:revision>
  <cp:lastPrinted>2015-10-14T21:19:00Z</cp:lastPrinted>
  <dcterms:created xsi:type="dcterms:W3CDTF">2015-10-13T03:18:00Z</dcterms:created>
  <dcterms:modified xsi:type="dcterms:W3CDTF">2015-10-14T21:19:00Z</dcterms:modified>
</cp:coreProperties>
</file>